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8C5B1">
      <w:pPr>
        <w:overflowPunct w:val="0"/>
        <w:autoSpaceDE w:val="0"/>
        <w:autoSpaceDN w:val="0"/>
        <w:adjustRightInd w:val="0"/>
        <w:snapToGrid w:val="0"/>
        <w:spacing w:line="576" w:lineRule="exact"/>
        <w:jc w:val="left"/>
        <w:rPr>
          <w:rFonts w:hint="eastAsia" w:ascii="黑体" w:hAnsi="黑体" w:eastAsia="黑体" w:cs="黑体"/>
          <w:b w:val="0"/>
          <w:bCs w:val="0"/>
          <w:color w:val="000000"/>
        </w:rPr>
      </w:pPr>
      <w:r>
        <w:rPr>
          <w:rFonts w:hint="eastAsia" w:ascii="黑体" w:hAnsi="黑体" w:eastAsia="黑体" w:cs="黑体"/>
          <w:b w:val="0"/>
          <w:bCs w:val="0"/>
          <w:color w:val="000000"/>
        </w:rPr>
        <w:t>附件3</w:t>
      </w:r>
    </w:p>
    <w:p w14:paraId="4335DCA8">
      <w:pPr>
        <w:overflowPunct w:val="0"/>
        <w:autoSpaceDE w:val="0"/>
        <w:autoSpaceDN w:val="0"/>
        <w:adjustRightInd w:val="0"/>
        <w:snapToGrid w:val="0"/>
        <w:spacing w:line="576" w:lineRule="exact"/>
        <w:jc w:val="left"/>
        <w:rPr>
          <w:rFonts w:hint="eastAsia" w:hAnsi="仿宋_GB2312" w:cs="仿宋_GB2312"/>
          <w:b/>
          <w:bCs/>
          <w:color w:val="000000"/>
        </w:rPr>
      </w:pPr>
    </w:p>
    <w:p w14:paraId="05FEFE63">
      <w:pPr>
        <w:spacing w:line="570" w:lineRule="exact"/>
        <w:jc w:val="center"/>
        <w:rPr>
          <w:rFonts w:hint="eastAsia" w:ascii="方正小标宋简体" w:hAnsi="方正小标宋简体" w:eastAsia="方正小标宋简体" w:cs="方正小标宋简体"/>
          <w:b w:val="0"/>
          <w:bCs w:val="0"/>
          <w:snapToGrid w:val="0"/>
          <w:color w:val="000000"/>
          <w:sz w:val="44"/>
          <w:szCs w:val="44"/>
        </w:rPr>
      </w:pPr>
      <w:r>
        <w:rPr>
          <w:rFonts w:hint="eastAsia" w:ascii="方正小标宋简体" w:hAnsi="方正小标宋简体" w:eastAsia="方正小标宋简体" w:cs="方正小标宋简体"/>
          <w:b w:val="0"/>
          <w:bCs w:val="0"/>
          <w:snapToGrid w:val="0"/>
          <w:color w:val="000000"/>
          <w:sz w:val="44"/>
          <w:szCs w:val="44"/>
        </w:rPr>
        <w:t>202</w:t>
      </w:r>
      <w:r>
        <w:rPr>
          <w:rFonts w:hint="eastAsia" w:ascii="方正小标宋简体" w:hAnsi="方正小标宋简体" w:eastAsia="方正小标宋简体" w:cs="方正小标宋简体"/>
          <w:b w:val="0"/>
          <w:bCs w:val="0"/>
          <w:snapToGrid w:val="0"/>
          <w:color w:val="000000"/>
          <w:sz w:val="44"/>
          <w:szCs w:val="44"/>
          <w:lang w:val="en-US" w:eastAsia="zh-CN"/>
        </w:rPr>
        <w:t>4</w:t>
      </w:r>
      <w:r>
        <w:rPr>
          <w:rFonts w:hint="eastAsia" w:ascii="方正小标宋简体" w:hAnsi="方正小标宋简体" w:eastAsia="方正小标宋简体" w:cs="方正小标宋简体"/>
          <w:b w:val="0"/>
          <w:bCs w:val="0"/>
          <w:snapToGrid w:val="0"/>
          <w:color w:val="000000"/>
          <w:sz w:val="44"/>
          <w:szCs w:val="44"/>
        </w:rPr>
        <w:t>年度武进区民办非企业单位年检</w:t>
      </w:r>
    </w:p>
    <w:p w14:paraId="552C2D13">
      <w:pPr>
        <w:spacing w:before="120" w:line="570" w:lineRule="exact"/>
        <w:jc w:val="center"/>
        <w:rPr>
          <w:rFonts w:hint="eastAsia" w:ascii="方正小标宋简体" w:hAnsi="方正小标宋简体" w:eastAsia="方正小标宋简体" w:cs="方正小标宋简体"/>
          <w:b w:val="0"/>
          <w:bCs w:val="0"/>
          <w:snapToGrid w:val="0"/>
          <w:color w:val="000000"/>
          <w:sz w:val="44"/>
          <w:szCs w:val="44"/>
        </w:rPr>
      </w:pPr>
      <w:r>
        <w:rPr>
          <w:rFonts w:hint="eastAsia" w:ascii="方正小标宋简体" w:hAnsi="方正小标宋简体" w:eastAsia="方正小标宋简体" w:cs="方正小标宋简体"/>
          <w:b w:val="0"/>
          <w:bCs w:val="0"/>
          <w:snapToGrid w:val="0"/>
          <w:color w:val="000000"/>
          <w:sz w:val="44"/>
          <w:szCs w:val="44"/>
        </w:rPr>
        <w:t>办理流程指引</w:t>
      </w:r>
    </w:p>
    <w:p w14:paraId="2DB23DB1">
      <w:pPr>
        <w:spacing w:line="576" w:lineRule="exact"/>
        <w:jc w:val="center"/>
        <w:rPr>
          <w:rFonts w:hint="eastAsia" w:ascii="黑体" w:hAnsi="黑体" w:eastAsia="黑体" w:cs="黑体"/>
          <w:b/>
          <w:bCs/>
          <w:snapToGrid w:val="0"/>
          <w:color w:val="000000"/>
          <w:sz w:val="44"/>
          <w:szCs w:val="44"/>
        </w:rPr>
      </w:pPr>
    </w:p>
    <w:p w14:paraId="12D00739">
      <w:pPr>
        <w:keepNext w:val="0"/>
        <w:keepLines w:val="0"/>
        <w:pageBreakBefore w:val="0"/>
        <w:kinsoku/>
        <w:wordWrap/>
        <w:topLinePunct w:val="0"/>
        <w:bidi w:val="0"/>
        <w:spacing w:line="560" w:lineRule="exact"/>
        <w:ind w:firstLine="640" w:firstLineChars="200"/>
        <w:textAlignment w:val="auto"/>
        <w:rPr>
          <w:rFonts w:hint="eastAsia" w:ascii="Times New Roman" w:hAnsi="Times New Roman" w:eastAsia="方正仿宋_GB2312" w:cs="仿宋_GB2312"/>
          <w:sz w:val="32"/>
        </w:rPr>
      </w:pPr>
      <w:r>
        <w:rPr>
          <w:rFonts w:hint="eastAsia" w:ascii="Times New Roman" w:hAnsi="Times New Roman" w:eastAsia="方正仿宋_GB2312" w:cs="仿宋_GB2312"/>
          <w:sz w:val="32"/>
        </w:rPr>
        <w:t>为了让大家能更直观的了解本年度的年检操作流程，可加QQ群下载《报告书下拉框说明及填报指南》、《202</w:t>
      </w:r>
      <w:r>
        <w:rPr>
          <w:rFonts w:hint="eastAsia" w:ascii="Times New Roman" w:hAnsi="Times New Roman" w:eastAsia="方正仿宋_GB2312" w:cs="仿宋_GB2312"/>
          <w:sz w:val="32"/>
          <w:lang w:val="en-US" w:eastAsia="zh-CN"/>
        </w:rPr>
        <w:t>4</w:t>
      </w:r>
      <w:r>
        <w:rPr>
          <w:rFonts w:hint="eastAsia" w:ascii="Times New Roman" w:hAnsi="Times New Roman" w:eastAsia="方正仿宋_GB2312" w:cs="仿宋_GB2312"/>
          <w:sz w:val="32"/>
        </w:rPr>
        <w:t>年度审计报告范本》（教育类民非、卫生类民非需提供）等相关附件。</w:t>
      </w:r>
    </w:p>
    <w:p w14:paraId="04958BAD">
      <w:pPr>
        <w:keepNext w:val="0"/>
        <w:keepLines w:val="0"/>
        <w:pageBreakBefore w:val="0"/>
        <w:kinsoku/>
        <w:wordWrap/>
        <w:topLinePunct w:val="0"/>
        <w:bidi w:val="0"/>
        <w:spacing w:line="560" w:lineRule="exact"/>
        <w:ind w:firstLine="640" w:firstLineChars="200"/>
        <w:textAlignment w:val="auto"/>
        <w:rPr>
          <w:rFonts w:hint="eastAsia" w:ascii="Times New Roman" w:hAnsi="Times New Roman" w:eastAsia="方正仿宋_GB2312" w:cs="仿宋_GB2312"/>
          <w:sz w:val="32"/>
        </w:rPr>
      </w:pPr>
      <w:r>
        <w:rPr>
          <w:rFonts w:hint="eastAsia" w:ascii="Times New Roman" w:hAnsi="Times New Roman" w:eastAsia="方正仿宋_GB2312" w:cs="仿宋_GB2312"/>
          <w:sz w:val="32"/>
        </w:rPr>
        <w:t>武进民办</w:t>
      </w:r>
      <w:bookmarkStart w:id="0" w:name="_GoBack"/>
      <w:bookmarkEnd w:id="0"/>
      <w:r>
        <w:rPr>
          <w:rFonts w:hint="eastAsia" w:ascii="Times New Roman" w:hAnsi="Times New Roman" w:eastAsia="方正仿宋_GB2312" w:cs="仿宋_GB2312"/>
          <w:sz w:val="32"/>
        </w:rPr>
        <w:t>非企业群QQ号：220446470</w:t>
      </w:r>
    </w:p>
    <w:p w14:paraId="549FD3E1">
      <w:pPr>
        <w:keepNext w:val="0"/>
        <w:keepLines w:val="0"/>
        <w:pageBreakBefore w:val="0"/>
        <w:kinsoku/>
        <w:wordWrap/>
        <w:topLinePunct w:val="0"/>
        <w:bidi w:val="0"/>
        <w:spacing w:line="560" w:lineRule="exact"/>
        <w:ind w:firstLine="643" w:firstLineChars="200"/>
        <w:textAlignment w:val="auto"/>
        <w:rPr>
          <w:rFonts w:hint="eastAsia" w:ascii="Times New Roman" w:hAnsi="Times New Roman" w:eastAsia="方正仿宋_GB2312" w:cs="仿宋_GB2312"/>
          <w:sz w:val="32"/>
        </w:rPr>
      </w:pPr>
      <w:r>
        <w:rPr>
          <w:rFonts w:hint="eastAsia" w:ascii="Times New Roman" w:hAnsi="Times New Roman" w:eastAsia="方正仿宋_GB2312" w:cs="仿宋_GB2312"/>
          <w:b/>
          <w:bCs/>
          <w:sz w:val="32"/>
        </w:rPr>
        <w:t>注意：</w:t>
      </w:r>
      <w:r>
        <w:rPr>
          <w:rFonts w:hint="eastAsia" w:ascii="Times New Roman" w:hAnsi="Times New Roman" w:eastAsia="方正仿宋_GB2312" w:cs="仿宋_GB2312"/>
          <w:sz w:val="32"/>
        </w:rPr>
        <w:t>社会组织已有工作人员在群内的不需要重新加，原则上一个社会组织一名工作人员加群，加群及群昵称格式：序号+组织简称+姓名。</w:t>
      </w:r>
    </w:p>
    <w:p w14:paraId="0F971CB1">
      <w:pPr>
        <w:keepNext w:val="0"/>
        <w:keepLines w:val="0"/>
        <w:pageBreakBefore w:val="0"/>
        <w:kinsoku/>
        <w:wordWrap/>
        <w:topLinePunct w:val="0"/>
        <w:bidi w:val="0"/>
        <w:spacing w:line="560" w:lineRule="exact"/>
        <w:ind w:firstLine="643" w:firstLineChars="200"/>
        <w:textAlignment w:val="auto"/>
        <w:rPr>
          <w:rFonts w:hint="eastAsia" w:ascii="Times New Roman" w:hAnsi="Times New Roman" w:eastAsia="方正仿宋_GB2312" w:cs="仿宋_GB2312"/>
          <w:b/>
          <w:bCs/>
          <w:sz w:val="32"/>
        </w:rPr>
      </w:pPr>
      <w:r>
        <w:rPr>
          <w:rFonts w:hint="eastAsia" w:ascii="Times New Roman" w:hAnsi="Times New Roman" w:eastAsia="方正仿宋_GB2312" w:cs="仿宋_GB2312"/>
          <w:b/>
          <w:bCs/>
          <w:sz w:val="32"/>
        </w:rPr>
        <w:t>202</w:t>
      </w:r>
      <w:r>
        <w:rPr>
          <w:rFonts w:hint="eastAsia" w:ascii="Times New Roman" w:hAnsi="Times New Roman" w:eastAsia="方正仿宋_GB2312" w:cs="仿宋_GB2312"/>
          <w:b/>
          <w:bCs/>
          <w:sz w:val="32"/>
          <w:lang w:val="en-US" w:eastAsia="zh-CN"/>
        </w:rPr>
        <w:t>4</w:t>
      </w:r>
      <w:r>
        <w:rPr>
          <w:rFonts w:hint="eastAsia" w:ascii="Times New Roman" w:hAnsi="Times New Roman" w:eastAsia="方正仿宋_GB2312" w:cs="仿宋_GB2312"/>
          <w:b/>
          <w:bCs/>
          <w:sz w:val="32"/>
        </w:rPr>
        <w:t>年度年检网上办理流程指引：</w:t>
      </w:r>
    </w:p>
    <w:p w14:paraId="71446889">
      <w:pPr>
        <w:pStyle w:val="21"/>
        <w:keepNext w:val="0"/>
        <w:keepLines w:val="0"/>
        <w:pageBreakBefore w:val="0"/>
        <w:kinsoku/>
        <w:wordWrap/>
        <w:topLinePunct w:val="0"/>
        <w:bidi w:val="0"/>
        <w:spacing w:before="0" w:beforeAutospacing="0" w:after="0" w:afterAutospacing="0" w:line="560" w:lineRule="exact"/>
        <w:ind w:firstLine="643" w:firstLineChars="200"/>
        <w:jc w:val="both"/>
        <w:textAlignment w:val="auto"/>
        <w:rPr>
          <w:rFonts w:hint="eastAsia" w:ascii="Times New Roman" w:hAnsi="Times New Roman" w:eastAsia="方正仿宋_GB2312" w:cs="仿宋_GB2312"/>
          <w:kern w:val="2"/>
          <w:sz w:val="32"/>
          <w:szCs w:val="32"/>
        </w:rPr>
      </w:pPr>
      <w:r>
        <w:rPr>
          <w:rFonts w:hint="eastAsia" w:ascii="Times New Roman" w:hAnsi="Times New Roman" w:eastAsia="方正仿宋_GB2312" w:cs="仿宋_GB2312"/>
          <w:b/>
          <w:bCs/>
          <w:sz w:val="32"/>
          <w:szCs w:val="32"/>
        </w:rPr>
        <w:t>第一步：</w:t>
      </w:r>
      <w:r>
        <w:rPr>
          <w:rFonts w:hint="eastAsia" w:ascii="Times New Roman" w:hAnsi="Times New Roman" w:eastAsia="方正仿宋_GB2312" w:cs="仿宋_GB2312"/>
          <w:b/>
          <w:bCs/>
          <w:kern w:val="2"/>
          <w:sz w:val="32"/>
          <w:szCs w:val="32"/>
        </w:rPr>
        <w:t>注册（已注册认证社会组织可忽略</w:t>
      </w:r>
      <w:r>
        <w:rPr>
          <w:rFonts w:hint="eastAsia" w:ascii="Times New Roman" w:hAnsi="Times New Roman" w:eastAsia="方正仿宋_GB2312" w:cs="仿宋_GB2312"/>
          <w:b/>
          <w:bCs/>
          <w:kern w:val="2"/>
          <w:sz w:val="32"/>
          <w:szCs w:val="32"/>
          <w:lang w:val="en-US" w:eastAsia="zh-CN"/>
        </w:rPr>
        <w:t>此步骤</w:t>
      </w:r>
      <w:r>
        <w:rPr>
          <w:rFonts w:hint="eastAsia" w:ascii="Times New Roman" w:hAnsi="Times New Roman" w:eastAsia="方正仿宋_GB2312" w:cs="仿宋_GB2312"/>
          <w:b/>
          <w:bCs/>
          <w:kern w:val="2"/>
          <w:sz w:val="32"/>
          <w:szCs w:val="32"/>
        </w:rPr>
        <w:t>）和登录</w:t>
      </w:r>
    </w:p>
    <w:p w14:paraId="688188D1">
      <w:pPr>
        <w:keepNext w:val="0"/>
        <w:keepLines w:val="0"/>
        <w:pageBreakBefore w:val="0"/>
        <w:kinsoku/>
        <w:wordWrap/>
        <w:topLinePunct w:val="0"/>
        <w:bidi w:val="0"/>
        <w:spacing w:line="560" w:lineRule="exact"/>
        <w:ind w:firstLine="640" w:firstLineChars="200"/>
        <w:textAlignment w:val="auto"/>
        <w:rPr>
          <w:rFonts w:hint="eastAsia" w:ascii="Times New Roman" w:hAnsi="Times New Roman" w:eastAsia="方正仿宋_GB2312" w:cs="仿宋_GB2312"/>
          <w:sz w:val="32"/>
        </w:rPr>
      </w:pPr>
      <w:r>
        <w:rPr>
          <w:rFonts w:hint="eastAsia" w:ascii="Times New Roman" w:hAnsi="Times New Roman" w:eastAsia="方正仿宋_GB2312" w:cs="仿宋_GB2312"/>
          <w:sz w:val="32"/>
        </w:rPr>
        <w:t>“江苏民政网”（网址：http://mzt.jiangsu.gov.cn/）→“办事服务”→</w:t>
      </w:r>
      <w:r>
        <w:rPr>
          <w:rFonts w:ascii="Times New Roman" w:hAnsi="Times New Roman" w:eastAsia="方正仿宋_GB2312"/>
          <w:color w:val="000000"/>
          <w:sz w:val="32"/>
        </w:rPr>
        <w:t xml:space="preserve"> “江苏省社会组织网上办事入口”→在“法人登录”页面，立即注册→ 综合法人库，立即前往→ 填写信息，完成注册。</w:t>
      </w:r>
    </w:p>
    <w:p w14:paraId="634A3360">
      <w:pPr>
        <w:keepNext w:val="0"/>
        <w:keepLines w:val="0"/>
        <w:pageBreakBefore w:val="0"/>
        <w:kinsoku/>
        <w:wordWrap/>
        <w:topLinePunct w:val="0"/>
        <w:bidi w:val="0"/>
        <w:spacing w:line="560" w:lineRule="exact"/>
        <w:ind w:firstLine="643" w:firstLineChars="200"/>
        <w:textAlignment w:val="auto"/>
        <w:rPr>
          <w:rFonts w:hint="eastAsia" w:ascii="Times New Roman" w:hAnsi="Times New Roman" w:eastAsia="方正仿宋_GB2312"/>
          <w:color w:val="000000"/>
          <w:sz w:val="32"/>
        </w:rPr>
      </w:pPr>
      <w:r>
        <w:rPr>
          <w:rFonts w:hint="eastAsia" w:ascii="Times New Roman" w:hAnsi="Times New Roman" w:eastAsia="方正仿宋_GB2312" w:cs="仿宋_GB2312"/>
          <w:b/>
          <w:bCs/>
          <w:kern w:val="2"/>
          <w:sz w:val="32"/>
        </w:rPr>
        <w:t>登录：</w:t>
      </w:r>
      <w:r>
        <w:rPr>
          <w:rFonts w:hint="eastAsia" w:ascii="Times New Roman" w:hAnsi="Times New Roman" w:eastAsia="方正仿宋_GB2312" w:cs="仿宋_GB2312"/>
          <w:sz w:val="32"/>
        </w:rPr>
        <w:t>“江苏民政网”（网址：http://mzt.jiangsu.gov.cn/）→“办事服务”→</w:t>
      </w:r>
      <w:r>
        <w:rPr>
          <w:rFonts w:ascii="Times New Roman" w:hAnsi="Times New Roman" w:eastAsia="方正仿宋_GB2312"/>
          <w:color w:val="000000"/>
          <w:sz w:val="32"/>
        </w:rPr>
        <w:t xml:space="preserve"> “江苏省社会组织网上办事入口”→在“法人登录”页面，以“法人登录”方式进入网上办事系统，“年检年报”模块→“点击开始年检”→选择“202</w:t>
      </w:r>
      <w:r>
        <w:rPr>
          <w:rFonts w:hint="eastAsia" w:ascii="Times New Roman" w:hAnsi="Times New Roman" w:eastAsia="方正仿宋_GB2312"/>
          <w:color w:val="000000"/>
          <w:sz w:val="32"/>
          <w:lang w:val="en-US" w:eastAsia="zh-CN"/>
        </w:rPr>
        <w:t>4</w:t>
      </w:r>
      <w:r>
        <w:rPr>
          <w:rFonts w:ascii="Times New Roman" w:hAnsi="Times New Roman" w:eastAsia="方正仿宋_GB2312"/>
          <w:color w:val="000000"/>
          <w:sz w:val="32"/>
        </w:rPr>
        <w:t>年度”→</w:t>
      </w:r>
      <w:r>
        <w:rPr>
          <w:rFonts w:ascii="Times New Roman" w:hAnsi="Times New Roman" w:eastAsia="方正仿宋_GB2312"/>
          <w:b/>
          <w:color w:val="000000"/>
          <w:sz w:val="32"/>
        </w:rPr>
        <w:t>上一年度参检的组织选择“复制上年年检，开始填报</w:t>
      </w:r>
      <w:r>
        <w:rPr>
          <w:rFonts w:ascii="Times New Roman" w:hAnsi="Times New Roman" w:eastAsia="方正仿宋_GB2312"/>
          <w:color w:val="000000"/>
          <w:sz w:val="32"/>
        </w:rPr>
        <w:t>”；首次参检的社会组织选择“202</w:t>
      </w:r>
      <w:r>
        <w:rPr>
          <w:rFonts w:hint="eastAsia" w:ascii="Times New Roman" w:hAnsi="Times New Roman" w:eastAsia="方正仿宋_GB2312"/>
          <w:color w:val="000000"/>
          <w:sz w:val="32"/>
          <w:lang w:val="en-US" w:eastAsia="zh-CN"/>
        </w:rPr>
        <w:t>4</w:t>
      </w:r>
      <w:r>
        <w:rPr>
          <w:rFonts w:ascii="Times New Roman" w:hAnsi="Times New Roman" w:eastAsia="方正仿宋_GB2312"/>
          <w:color w:val="000000"/>
          <w:sz w:val="32"/>
        </w:rPr>
        <w:t>年度”直接填报。</w:t>
      </w:r>
    </w:p>
    <w:p w14:paraId="37F45F02">
      <w:pPr>
        <w:keepNext w:val="0"/>
        <w:keepLines w:val="0"/>
        <w:pageBreakBefore w:val="0"/>
        <w:kinsoku/>
        <w:wordWrap/>
        <w:topLinePunct w:val="0"/>
        <w:bidi w:val="0"/>
        <w:spacing w:line="560" w:lineRule="exact"/>
        <w:ind w:firstLine="643" w:firstLineChars="200"/>
        <w:textAlignment w:val="auto"/>
        <w:rPr>
          <w:rFonts w:hint="eastAsia" w:ascii="Times New Roman" w:hAnsi="Times New Roman" w:eastAsia="方正仿宋_GB2312" w:cs="仿宋_GB2312"/>
          <w:b/>
          <w:bCs/>
          <w:sz w:val="32"/>
        </w:rPr>
      </w:pPr>
      <w:r>
        <w:rPr>
          <w:rFonts w:hint="eastAsia" w:ascii="Times New Roman" w:hAnsi="Times New Roman" w:eastAsia="方正仿宋_GB2312" w:cs="仿宋_GB2312"/>
          <w:b/>
          <w:bCs/>
          <w:sz w:val="32"/>
        </w:rPr>
        <w:t>第二步：网上填报年检相关信息</w:t>
      </w:r>
    </w:p>
    <w:p w14:paraId="120ABC34">
      <w:pPr>
        <w:keepNext w:val="0"/>
        <w:keepLines w:val="0"/>
        <w:pageBreakBefore w:val="0"/>
        <w:kinsoku/>
        <w:wordWrap/>
        <w:topLinePunct w:val="0"/>
        <w:bidi w:val="0"/>
        <w:spacing w:line="560" w:lineRule="exact"/>
        <w:ind w:firstLine="640" w:firstLineChars="200"/>
        <w:textAlignment w:val="auto"/>
        <w:rPr>
          <w:rFonts w:hint="eastAsia" w:ascii="Times New Roman" w:hAnsi="Times New Roman" w:eastAsia="方正仿宋_GB2312" w:cs="仿宋_GB2312"/>
          <w:sz w:val="32"/>
        </w:rPr>
      </w:pPr>
      <w:r>
        <w:rPr>
          <w:rFonts w:hint="eastAsia" w:ascii="Times New Roman" w:hAnsi="Times New Roman" w:eastAsia="方正仿宋_GB2312" w:cs="仿宋_GB2312"/>
          <w:sz w:val="32"/>
        </w:rPr>
        <w:t>在“年检年报”模块，进入“填写年检年报信息”页面进行相关操作：</w:t>
      </w:r>
      <w:r>
        <w:rPr>
          <w:rFonts w:hint="eastAsia" w:ascii="Times New Roman" w:hAnsi="Times New Roman" w:eastAsia="方正仿宋_GB2312" w:cs="仿宋_GB2312"/>
          <w:sz w:val="32"/>
        </w:rPr>
        <w:sym w:font="Wingdings" w:char="F081"/>
      </w:r>
      <w:r>
        <w:rPr>
          <w:rFonts w:hint="eastAsia" w:ascii="Times New Roman" w:hAnsi="Times New Roman" w:eastAsia="方正仿宋_GB2312" w:cs="仿宋_GB2312"/>
          <w:sz w:val="32"/>
        </w:rPr>
        <w:t>填写年度工作报告书；</w:t>
      </w:r>
      <w:r>
        <w:rPr>
          <w:rFonts w:hint="eastAsia" w:ascii="Times New Roman" w:hAnsi="Times New Roman" w:eastAsia="方正仿宋_GB2312" w:cs="仿宋_GB2312"/>
          <w:sz w:val="32"/>
        </w:rPr>
        <w:sym w:font="Wingdings" w:char="F082"/>
      </w:r>
      <w:r>
        <w:rPr>
          <w:rFonts w:hint="eastAsia" w:ascii="Times New Roman" w:hAnsi="Times New Roman" w:eastAsia="方正仿宋_GB2312" w:cs="仿宋_GB2312"/>
          <w:sz w:val="32"/>
        </w:rPr>
        <w:t>扫描上传“附件列表”所需材料（PDF格式）；</w:t>
      </w:r>
      <w:r>
        <w:rPr>
          <w:rFonts w:hint="eastAsia" w:ascii="Times New Roman" w:hAnsi="Times New Roman" w:eastAsia="方正仿宋_GB2312" w:cs="仿宋_GB2312"/>
          <w:sz w:val="32"/>
        </w:rPr>
        <w:sym w:font="Wingdings" w:char="F083"/>
      </w:r>
      <w:r>
        <w:rPr>
          <w:rFonts w:hint="eastAsia" w:ascii="Times New Roman" w:hAnsi="Times New Roman" w:eastAsia="方正仿宋_GB2312" w:cs="仿宋_GB2312"/>
          <w:sz w:val="32"/>
        </w:rPr>
        <w:t>点击“上报”按钮。</w:t>
      </w:r>
    </w:p>
    <w:p w14:paraId="450B2399">
      <w:pPr>
        <w:keepNext w:val="0"/>
        <w:keepLines w:val="0"/>
        <w:pageBreakBefore w:val="0"/>
        <w:kinsoku/>
        <w:wordWrap/>
        <w:topLinePunct w:val="0"/>
        <w:bidi w:val="0"/>
        <w:spacing w:line="560" w:lineRule="exact"/>
        <w:ind w:firstLine="643" w:firstLineChars="200"/>
        <w:textAlignment w:val="auto"/>
        <w:rPr>
          <w:rFonts w:hint="eastAsia" w:ascii="Times New Roman" w:hAnsi="Times New Roman" w:eastAsia="方正仿宋_GB2312" w:cs="仿宋_GB2312"/>
          <w:b/>
          <w:bCs/>
          <w:sz w:val="32"/>
        </w:rPr>
      </w:pPr>
      <w:r>
        <w:rPr>
          <w:rFonts w:hint="eastAsia" w:ascii="Times New Roman" w:hAnsi="Times New Roman" w:eastAsia="方正仿宋_GB2312" w:cs="仿宋_GB2312"/>
          <w:b/>
          <w:bCs/>
          <w:sz w:val="32"/>
        </w:rPr>
        <w:t>第三步：业务主管单位出具初审意见</w:t>
      </w:r>
    </w:p>
    <w:p w14:paraId="5DA14F93">
      <w:pPr>
        <w:keepNext w:val="0"/>
        <w:keepLines w:val="0"/>
        <w:pageBreakBefore w:val="0"/>
        <w:kinsoku/>
        <w:wordWrap/>
        <w:topLinePunct w:val="0"/>
        <w:bidi w:val="0"/>
        <w:spacing w:line="560" w:lineRule="exact"/>
        <w:ind w:firstLine="640" w:firstLineChars="200"/>
        <w:textAlignment w:val="auto"/>
        <w:rPr>
          <w:rFonts w:hint="eastAsia" w:ascii="Times New Roman" w:hAnsi="Times New Roman" w:eastAsia="方正仿宋_GB2312" w:cs="仿宋_GB2312"/>
          <w:sz w:val="32"/>
        </w:rPr>
      </w:pPr>
      <w:r>
        <w:rPr>
          <w:rFonts w:ascii="Times New Roman" w:hAnsi="Times New Roman" w:eastAsia="方正仿宋_GB2312"/>
          <w:color w:val="000000"/>
          <w:sz w:val="32"/>
        </w:rPr>
        <w:t>点击“上报”按钮后，</w:t>
      </w:r>
      <w:r>
        <w:rPr>
          <w:rFonts w:hint="eastAsia" w:ascii="Times New Roman" w:hAnsi="Times New Roman" w:eastAsia="方正仿宋_GB2312" w:cs="仿宋_GB2312"/>
          <w:sz w:val="32"/>
        </w:rPr>
        <w:t>系统自动推送至业务主管单位进行初审，对所属参检社会组织出具初审意见。</w:t>
      </w:r>
    </w:p>
    <w:p w14:paraId="161F9014">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方正仿宋_GB2312"/>
          <w:color w:val="000000"/>
          <w:sz w:val="32"/>
        </w:rPr>
      </w:pPr>
      <w:r>
        <w:rPr>
          <w:rFonts w:ascii="Times New Roman" w:hAnsi="Times New Roman" w:eastAsia="方正仿宋_GB2312"/>
          <w:color w:val="000000"/>
          <w:sz w:val="32"/>
        </w:rPr>
        <w:t>如若发现各</w:t>
      </w:r>
      <w:r>
        <w:rPr>
          <w:rFonts w:hint="eastAsia" w:ascii="Times New Roman" w:hAnsi="Times New Roman" w:eastAsia="方正仿宋_GB2312"/>
          <w:color w:val="000000"/>
          <w:sz w:val="32"/>
        </w:rPr>
        <w:t>参</w:t>
      </w:r>
      <w:r>
        <w:rPr>
          <w:rFonts w:ascii="Times New Roman" w:hAnsi="Times New Roman" w:eastAsia="方正仿宋_GB2312"/>
          <w:color w:val="000000"/>
          <w:sz w:val="32"/>
        </w:rPr>
        <w:t>检社会组织网上信息填报有误或需要整改的，业务主管单位会在系统里退回该社会组织提交的年检报告。被退回的社会组织请在修改订正后，进入“年检年报”首页，重新点击“上报”。</w:t>
      </w:r>
    </w:p>
    <w:p w14:paraId="13665781">
      <w:pPr>
        <w:keepNext w:val="0"/>
        <w:keepLines w:val="0"/>
        <w:pageBreakBefore w:val="0"/>
        <w:kinsoku/>
        <w:wordWrap/>
        <w:topLinePunct w:val="0"/>
        <w:bidi w:val="0"/>
        <w:spacing w:line="560" w:lineRule="exact"/>
        <w:ind w:firstLine="640" w:firstLineChars="200"/>
        <w:textAlignment w:val="auto"/>
        <w:rPr>
          <w:rFonts w:hint="eastAsia" w:ascii="Times New Roman" w:hAnsi="Times New Roman" w:eastAsia="方正仿宋_GB2312" w:cs="仿宋_GB2312"/>
          <w:sz w:val="32"/>
        </w:rPr>
      </w:pPr>
      <w:r>
        <w:rPr>
          <w:rFonts w:hint="eastAsia" w:ascii="Times New Roman" w:hAnsi="Times New Roman" w:eastAsia="方正仿宋_GB2312" w:cs="仿宋_GB2312"/>
          <w:sz w:val="32"/>
        </w:rPr>
        <w:t>直接登记的社会组织无需进行业务主管单位初审环节。</w:t>
      </w:r>
    </w:p>
    <w:p w14:paraId="57D510CD">
      <w:pPr>
        <w:keepNext w:val="0"/>
        <w:keepLines w:val="0"/>
        <w:pageBreakBefore w:val="0"/>
        <w:kinsoku/>
        <w:wordWrap/>
        <w:topLinePunct w:val="0"/>
        <w:bidi w:val="0"/>
        <w:spacing w:line="560" w:lineRule="exact"/>
        <w:ind w:firstLine="643" w:firstLineChars="200"/>
        <w:textAlignment w:val="auto"/>
        <w:rPr>
          <w:rFonts w:hint="eastAsia" w:ascii="Times New Roman" w:hAnsi="Times New Roman" w:eastAsia="方正仿宋_GB2312" w:cs="仿宋_GB2312"/>
          <w:sz w:val="32"/>
        </w:rPr>
      </w:pPr>
      <w:r>
        <w:rPr>
          <w:rFonts w:hint="eastAsia" w:ascii="Times New Roman" w:hAnsi="Times New Roman" w:eastAsia="方正仿宋_GB2312" w:cs="仿宋_GB2312"/>
          <w:b/>
          <w:bCs/>
          <w:sz w:val="32"/>
        </w:rPr>
        <w:t>第四步：打印年度工作报告书签字盖章</w:t>
      </w:r>
    </w:p>
    <w:p w14:paraId="3A5A5D66">
      <w:pPr>
        <w:keepNext w:val="0"/>
        <w:keepLines w:val="0"/>
        <w:pageBreakBefore w:val="0"/>
        <w:kinsoku/>
        <w:wordWrap/>
        <w:topLinePunct w:val="0"/>
        <w:bidi w:val="0"/>
        <w:spacing w:line="560" w:lineRule="exact"/>
        <w:ind w:firstLine="640" w:firstLineChars="200"/>
        <w:textAlignment w:val="auto"/>
        <w:rPr>
          <w:rFonts w:hint="eastAsia" w:ascii="Times New Roman" w:hAnsi="Times New Roman" w:eastAsia="方正仿宋_GB2312"/>
          <w:color w:val="000000"/>
          <w:sz w:val="32"/>
        </w:rPr>
      </w:pPr>
      <w:r>
        <w:rPr>
          <w:rFonts w:hint="eastAsia" w:ascii="Times New Roman" w:hAnsi="Times New Roman" w:eastAsia="方正仿宋_GB2312" w:cs="仿宋_GB2312"/>
          <w:sz w:val="32"/>
        </w:rPr>
        <w:t>初审环节结束，参检社会组织打印完整的年度工作报告书（</w:t>
      </w:r>
      <w:r>
        <w:rPr>
          <w:rFonts w:hint="eastAsia" w:ascii="Times New Roman" w:hAnsi="Times New Roman" w:eastAsia="方正仿宋_GB2312" w:cs="宋体"/>
          <w:sz w:val="32"/>
        </w:rPr>
        <w:t>A4大小），</w:t>
      </w:r>
      <w:r>
        <w:rPr>
          <w:rFonts w:hint="eastAsia" w:ascii="Times New Roman" w:hAnsi="Times New Roman" w:eastAsia="方正仿宋_GB2312" w:cs="仿宋_GB2312"/>
          <w:sz w:val="32"/>
        </w:rPr>
        <w:t>由法定代表人、财务负责人签字，并加盖本单位印章，送业务主管单位审核</w:t>
      </w:r>
      <w:r>
        <w:rPr>
          <w:rFonts w:hint="eastAsia" w:ascii="Times New Roman" w:hAnsi="Times New Roman" w:eastAsia="方正仿宋_GB2312" w:cs="宋体"/>
          <w:sz w:val="32"/>
        </w:rPr>
        <w:t>并加盖印章</w:t>
      </w:r>
      <w:r>
        <w:rPr>
          <w:rFonts w:ascii="Times New Roman" w:hAnsi="Times New Roman" w:eastAsia="方正仿宋_GB2312"/>
          <w:color w:val="000000"/>
          <w:sz w:val="32"/>
        </w:rPr>
        <w:t>。</w:t>
      </w:r>
    </w:p>
    <w:p w14:paraId="3E47C04E">
      <w:pPr>
        <w:keepNext w:val="0"/>
        <w:keepLines w:val="0"/>
        <w:pageBreakBefore w:val="0"/>
        <w:kinsoku/>
        <w:wordWrap/>
        <w:topLinePunct w:val="0"/>
        <w:bidi w:val="0"/>
        <w:spacing w:line="560" w:lineRule="exact"/>
        <w:ind w:firstLine="640" w:firstLineChars="200"/>
        <w:textAlignment w:val="auto"/>
        <w:rPr>
          <w:rFonts w:hint="eastAsia" w:ascii="Times New Roman" w:hAnsi="Times New Roman" w:eastAsia="方正仿宋_GB2312" w:cs="仿宋_GB2312"/>
          <w:sz w:val="32"/>
        </w:rPr>
      </w:pPr>
      <w:r>
        <w:rPr>
          <w:rFonts w:hint="eastAsia" w:ascii="Times New Roman" w:hAnsi="Times New Roman" w:eastAsia="方正仿宋_GB2312" w:cs="仿宋_GB2312"/>
          <w:sz w:val="32"/>
        </w:rPr>
        <w:t>直接登记的社会组织无需业务主管单位审核。</w:t>
      </w:r>
    </w:p>
    <w:p w14:paraId="4BCB2A29">
      <w:pPr>
        <w:keepNext w:val="0"/>
        <w:keepLines w:val="0"/>
        <w:pageBreakBefore w:val="0"/>
        <w:kinsoku/>
        <w:wordWrap/>
        <w:topLinePunct w:val="0"/>
        <w:bidi w:val="0"/>
        <w:spacing w:line="560" w:lineRule="exact"/>
        <w:ind w:firstLine="643" w:firstLineChars="200"/>
        <w:textAlignment w:val="auto"/>
        <w:rPr>
          <w:rFonts w:hint="eastAsia" w:ascii="Times New Roman" w:hAnsi="Times New Roman" w:eastAsia="方正仿宋_GB2312" w:cs="仿宋_GB2312"/>
          <w:sz w:val="32"/>
        </w:rPr>
      </w:pPr>
      <w:r>
        <w:rPr>
          <w:rFonts w:hint="eastAsia" w:ascii="Times New Roman" w:hAnsi="Times New Roman" w:eastAsia="方正仿宋_GB2312" w:cs="仿宋_GB2312"/>
          <w:b/>
          <w:bCs/>
          <w:sz w:val="32"/>
        </w:rPr>
        <w:t>第五步：扫描上传年度工作报告书</w:t>
      </w:r>
    </w:p>
    <w:p w14:paraId="44299CBE">
      <w:pPr>
        <w:keepNext w:val="0"/>
        <w:keepLines w:val="0"/>
        <w:pageBreakBefore w:val="0"/>
        <w:kinsoku/>
        <w:wordWrap/>
        <w:topLinePunct w:val="0"/>
        <w:bidi w:val="0"/>
        <w:spacing w:line="560" w:lineRule="exact"/>
        <w:ind w:firstLine="640" w:firstLineChars="200"/>
        <w:textAlignment w:val="auto"/>
        <w:rPr>
          <w:rFonts w:hint="eastAsia" w:ascii="Times New Roman" w:hAnsi="Times New Roman" w:eastAsia="方正仿宋_GB2312" w:cs="仿宋_GB2312"/>
          <w:sz w:val="32"/>
        </w:rPr>
      </w:pPr>
      <w:r>
        <w:rPr>
          <w:rFonts w:hint="eastAsia" w:ascii="Times New Roman" w:hAnsi="Times New Roman" w:eastAsia="方正仿宋_GB2312" w:cs="仿宋_GB2312"/>
          <w:sz w:val="32"/>
        </w:rPr>
        <w:t>参检社会组织将完整的年度工作报告书扫描制作成一个完整的PDF文件，上传至“附件列表”中“业务主管单位审核同意的年度工作报告书”后，点击“上报”按钮完成提交。</w:t>
      </w:r>
    </w:p>
    <w:p w14:paraId="3A57CEBB">
      <w:pPr>
        <w:keepNext w:val="0"/>
        <w:keepLines w:val="0"/>
        <w:pageBreakBefore w:val="0"/>
        <w:kinsoku/>
        <w:wordWrap/>
        <w:topLinePunct w:val="0"/>
        <w:bidi w:val="0"/>
        <w:spacing w:line="560" w:lineRule="exact"/>
        <w:ind w:firstLine="640" w:firstLineChars="200"/>
        <w:textAlignment w:val="auto"/>
        <w:rPr>
          <w:rFonts w:hint="eastAsia" w:ascii="Times New Roman" w:hAnsi="Times New Roman" w:eastAsia="方正仿宋_GB2312" w:cs="仿宋_GB2312"/>
          <w:sz w:val="32"/>
        </w:rPr>
      </w:pPr>
      <w:r>
        <w:rPr>
          <w:rFonts w:hint="eastAsia" w:ascii="Times New Roman" w:hAnsi="Times New Roman" w:eastAsia="方正仿宋_GB2312" w:cs="仿宋_GB2312"/>
          <w:sz w:val="32"/>
        </w:rPr>
        <w:t>附件PDF文件上传要求：法人登记证书副本扫描件（正、反面，PDF格式）；如果有“执业许可证书副本”一同上传扫描版。（PDF文件制作要求：附件扫描件制作成一个完整的PDF文件，有多页的要合并在一个PDF文件内，单个文件大小不超过20M，须用原件全文扫描，如用复印件扫描或扫描件有缺页会导致申报信息被退回）。</w:t>
      </w:r>
    </w:p>
    <w:p w14:paraId="648DBA09">
      <w:pPr>
        <w:keepNext w:val="0"/>
        <w:keepLines w:val="0"/>
        <w:pageBreakBefore w:val="0"/>
        <w:kinsoku/>
        <w:wordWrap/>
        <w:topLinePunct w:val="0"/>
        <w:bidi w:val="0"/>
        <w:spacing w:line="560" w:lineRule="exact"/>
        <w:ind w:firstLine="640" w:firstLineChars="200"/>
        <w:textAlignment w:val="auto"/>
        <w:rPr>
          <w:rFonts w:hint="eastAsia" w:ascii="Times New Roman" w:hAnsi="Times New Roman" w:eastAsia="方正仿宋_GB2312" w:cs="仿宋_GB2312"/>
          <w:sz w:val="32"/>
        </w:rPr>
      </w:pPr>
      <w:r>
        <w:rPr>
          <w:rFonts w:hint="eastAsia" w:ascii="Times New Roman" w:hAnsi="Times New Roman" w:eastAsia="方正仿宋_GB2312" w:cs="仿宋_GB2312"/>
          <w:sz w:val="32"/>
        </w:rPr>
        <w:t>直接登记的社会组织无需业务主管单位审核的在此处直接上传年度工作报告书扫描件（仍需法人、财务负责人签字并加盖单位印章）。</w:t>
      </w:r>
    </w:p>
    <w:p w14:paraId="77C787BE">
      <w:pPr>
        <w:keepNext w:val="0"/>
        <w:keepLines w:val="0"/>
        <w:pageBreakBefore w:val="0"/>
        <w:kinsoku/>
        <w:wordWrap/>
        <w:topLinePunct w:val="0"/>
        <w:bidi w:val="0"/>
        <w:spacing w:line="560" w:lineRule="exact"/>
        <w:ind w:firstLine="643" w:firstLineChars="200"/>
        <w:textAlignment w:val="auto"/>
        <w:rPr>
          <w:rFonts w:hint="eastAsia" w:ascii="Times New Roman" w:hAnsi="Times New Roman" w:eastAsia="方正仿宋_GB2312" w:cs="仿宋_GB2312"/>
          <w:sz w:val="32"/>
        </w:rPr>
      </w:pPr>
      <w:r>
        <w:rPr>
          <w:rFonts w:hint="eastAsia" w:ascii="Times New Roman" w:hAnsi="Times New Roman" w:eastAsia="方正仿宋_GB2312" w:cs="仿宋_GB2312"/>
          <w:b/>
          <w:bCs/>
          <w:sz w:val="32"/>
        </w:rPr>
        <w:t>属于教育事业类以及卫生事业类的民非</w:t>
      </w:r>
      <w:r>
        <w:rPr>
          <w:rFonts w:hint="eastAsia" w:ascii="Times New Roman" w:hAnsi="Times New Roman" w:eastAsia="方正仿宋_GB2312" w:cs="仿宋_GB2312"/>
          <w:sz w:val="32"/>
        </w:rPr>
        <w:t>需提供扫描版202</w:t>
      </w:r>
      <w:r>
        <w:rPr>
          <w:rFonts w:hint="eastAsia" w:ascii="Times New Roman" w:hAnsi="Times New Roman" w:eastAsia="方正仿宋_GB2312" w:cs="仿宋_GB2312"/>
          <w:sz w:val="32"/>
          <w:lang w:val="en-US" w:eastAsia="zh-CN"/>
        </w:rPr>
        <w:t>4</w:t>
      </w:r>
      <w:r>
        <w:rPr>
          <w:rFonts w:hint="eastAsia" w:ascii="Times New Roman" w:hAnsi="Times New Roman" w:eastAsia="方正仿宋_GB2312" w:cs="仿宋_GB2312"/>
          <w:sz w:val="32"/>
        </w:rPr>
        <w:t>年度审计报告（依照上一条PDF文件制作要求）。</w:t>
      </w:r>
    </w:p>
    <w:p w14:paraId="0DE47B46">
      <w:pPr>
        <w:keepNext w:val="0"/>
        <w:keepLines w:val="0"/>
        <w:pageBreakBefore w:val="0"/>
        <w:kinsoku/>
        <w:wordWrap/>
        <w:topLinePunct w:val="0"/>
        <w:bidi w:val="0"/>
        <w:spacing w:line="560" w:lineRule="exact"/>
        <w:ind w:firstLine="643" w:firstLineChars="200"/>
        <w:textAlignment w:val="auto"/>
        <w:rPr>
          <w:rFonts w:hint="eastAsia" w:ascii="Times New Roman" w:hAnsi="Times New Roman" w:eastAsia="方正仿宋_GB2312" w:cs="仿宋_GB2312"/>
          <w:sz w:val="32"/>
        </w:rPr>
      </w:pPr>
      <w:r>
        <w:rPr>
          <w:rFonts w:hint="eastAsia" w:ascii="Times New Roman" w:hAnsi="Times New Roman" w:eastAsia="方正仿宋_GB2312" w:cs="仿宋_GB2312"/>
          <w:b/>
          <w:bCs/>
          <w:sz w:val="32"/>
        </w:rPr>
        <w:t>民非教育事业类</w:t>
      </w:r>
      <w:r>
        <w:rPr>
          <w:rFonts w:hint="eastAsia" w:ascii="Times New Roman" w:hAnsi="Times New Roman" w:eastAsia="方正仿宋_GB2312" w:cs="仿宋_GB2312"/>
          <w:bCs/>
          <w:sz w:val="32"/>
        </w:rPr>
        <w:t>指</w:t>
      </w:r>
      <w:r>
        <w:rPr>
          <w:rFonts w:hint="eastAsia" w:ascii="Times New Roman" w:hAnsi="Times New Roman" w:eastAsia="方正仿宋_GB2312" w:cs="仿宋_GB2312"/>
          <w:sz w:val="32"/>
        </w:rPr>
        <w:t>如民办幼儿园、民办小学、中学、学校、大学、民办专修（进修）学院或学校、民办培训（补习）学校或中心等；</w:t>
      </w:r>
      <w:r>
        <w:rPr>
          <w:rFonts w:hint="eastAsia" w:ascii="Times New Roman" w:hAnsi="Times New Roman" w:eastAsia="方正仿宋_GB2312" w:cs="仿宋_GB2312"/>
          <w:b/>
          <w:sz w:val="32"/>
        </w:rPr>
        <w:t>卫生事业类</w:t>
      </w:r>
      <w:r>
        <w:rPr>
          <w:rFonts w:hint="eastAsia" w:ascii="Times New Roman" w:hAnsi="Times New Roman" w:eastAsia="方正仿宋_GB2312" w:cs="仿宋_GB2312"/>
          <w:sz w:val="32"/>
        </w:rPr>
        <w:t>指如民办门诊部（所）、医院，民办康复（包含残疾人康复机构）、保健、卫生、疗养院（所，含护理类养老机构）等。</w:t>
      </w:r>
    </w:p>
    <w:p w14:paraId="76707E1F">
      <w:pPr>
        <w:keepNext w:val="0"/>
        <w:keepLines w:val="0"/>
        <w:pageBreakBefore w:val="0"/>
        <w:kinsoku/>
        <w:wordWrap/>
        <w:topLinePunct w:val="0"/>
        <w:bidi w:val="0"/>
        <w:spacing w:line="560" w:lineRule="exact"/>
        <w:ind w:firstLine="643" w:firstLineChars="200"/>
        <w:textAlignment w:val="auto"/>
        <w:rPr>
          <w:rFonts w:hint="eastAsia" w:ascii="Times New Roman" w:hAnsi="Times New Roman" w:eastAsia="方正仿宋_GB2312" w:cs="仿宋_GB2312"/>
          <w:b/>
          <w:bCs/>
          <w:sz w:val="32"/>
        </w:rPr>
      </w:pPr>
      <w:r>
        <w:rPr>
          <w:rFonts w:hint="eastAsia" w:ascii="Times New Roman" w:hAnsi="Times New Roman" w:eastAsia="方正仿宋_GB2312" w:cs="仿宋_GB2312"/>
          <w:b/>
          <w:bCs/>
          <w:sz w:val="32"/>
        </w:rPr>
        <w:t>第六步：登记管理机关待审核</w:t>
      </w:r>
    </w:p>
    <w:p w14:paraId="2D63396E">
      <w:pPr>
        <w:keepNext w:val="0"/>
        <w:keepLines w:val="0"/>
        <w:pageBreakBefore w:val="0"/>
        <w:kinsoku/>
        <w:wordWrap/>
        <w:topLinePunct w:val="0"/>
        <w:bidi w:val="0"/>
        <w:spacing w:line="560" w:lineRule="exact"/>
        <w:ind w:firstLine="640" w:firstLineChars="200"/>
        <w:textAlignment w:val="auto"/>
        <w:rPr>
          <w:rFonts w:hint="eastAsia" w:ascii="Times New Roman" w:hAnsi="Times New Roman" w:eastAsia="方正仿宋_GB2312" w:cs="仿宋_GB2312"/>
          <w:sz w:val="32"/>
        </w:rPr>
      </w:pPr>
      <w:r>
        <w:rPr>
          <w:rFonts w:hint="eastAsia" w:ascii="Times New Roman" w:hAnsi="Times New Roman" w:eastAsia="方正仿宋_GB2312" w:cs="仿宋_GB2312"/>
          <w:sz w:val="32"/>
        </w:rPr>
        <w:t>附件上传成功后，登记管理机关对各社会组织的年检填报信息进行审核。</w:t>
      </w:r>
    </w:p>
    <w:p w14:paraId="361FFC1C">
      <w:pPr>
        <w:keepNext w:val="0"/>
        <w:keepLines w:val="0"/>
        <w:pageBreakBefore w:val="0"/>
        <w:kinsoku/>
        <w:wordWrap/>
        <w:topLinePunct w:val="0"/>
        <w:bidi w:val="0"/>
        <w:spacing w:line="560" w:lineRule="exact"/>
        <w:ind w:firstLine="640" w:firstLineChars="200"/>
        <w:textAlignment w:val="auto"/>
        <w:rPr>
          <w:rFonts w:hint="eastAsia" w:ascii="Times New Roman" w:hAnsi="Times New Roman" w:eastAsia="方正仿宋_GB2312" w:cs="仿宋_GB2312"/>
          <w:sz w:val="32"/>
        </w:rPr>
      </w:pPr>
      <w:r>
        <w:rPr>
          <w:rFonts w:hint="eastAsia" w:ascii="Times New Roman" w:hAnsi="Times New Roman" w:eastAsia="方正仿宋_GB2312" w:cs="仿宋_GB2312"/>
          <w:sz w:val="32"/>
        </w:rPr>
        <w:t>如若发现各社会组织网上信息填报有误或需要整改的，登记管理机关会在系统里退回该社会组织提交的年检报告。被退回的社会组织请在修改订正后，进入“年检年报”首页，重新点击“上报”。</w:t>
      </w:r>
    </w:p>
    <w:p w14:paraId="5978EA83">
      <w:pPr>
        <w:keepNext w:val="0"/>
        <w:keepLines w:val="0"/>
        <w:pageBreakBefore w:val="0"/>
        <w:kinsoku/>
        <w:wordWrap/>
        <w:topLinePunct w:val="0"/>
        <w:bidi w:val="0"/>
        <w:spacing w:line="560" w:lineRule="exact"/>
        <w:ind w:firstLine="640" w:firstLineChars="200"/>
        <w:textAlignment w:val="auto"/>
        <w:rPr>
          <w:rFonts w:hint="eastAsia" w:ascii="Times New Roman" w:hAnsi="Times New Roman" w:eastAsia="方正仿宋_GB2312" w:cs="仿宋_GB2312"/>
          <w:sz w:val="32"/>
        </w:rPr>
      </w:pPr>
      <w:r>
        <w:rPr>
          <w:rFonts w:hint="eastAsia" w:ascii="Times New Roman" w:hAnsi="Times New Roman" w:eastAsia="方正仿宋_GB2312" w:cs="仿宋_GB2312"/>
          <w:sz w:val="32"/>
        </w:rPr>
        <w:t>被退回的社会组织须</w:t>
      </w:r>
      <w:r>
        <w:rPr>
          <w:rFonts w:hint="eastAsia" w:ascii="Times New Roman" w:hAnsi="Times New Roman" w:eastAsia="方正仿宋_GB2312" w:cs="仿宋_GB2312"/>
          <w:sz w:val="32"/>
          <w:lang w:val="en-US" w:eastAsia="zh-CN"/>
        </w:rPr>
        <w:t>于2025年6月30日</w:t>
      </w:r>
      <w:r>
        <w:rPr>
          <w:rFonts w:hint="eastAsia" w:ascii="Times New Roman" w:hAnsi="Times New Roman" w:eastAsia="方正仿宋_GB2312" w:cs="仿宋_GB2312"/>
          <w:sz w:val="32"/>
        </w:rPr>
        <w:t>前及时改正问题并重新上报，需要提供整改材料的，请于工作日将整改材料电子版发送</w:t>
      </w:r>
      <w:r>
        <w:rPr>
          <w:rFonts w:hint="eastAsia" w:ascii="Times New Roman" w:hAnsi="Times New Roman" w:eastAsia="方正仿宋_GB2312" w:cs="仿宋_GB2312"/>
          <w:b/>
          <w:bCs/>
          <w:sz w:val="32"/>
        </w:rPr>
        <w:t>邮箱wjmzshzz@126.com或纸质版送至公益新天地315室（电话： 81169113、81169116）。</w:t>
      </w:r>
      <w:r>
        <w:rPr>
          <w:rFonts w:hint="eastAsia" w:ascii="Times New Roman" w:hAnsi="Times New Roman" w:eastAsia="方正仿宋_GB2312" w:cs="仿宋_GB2312"/>
          <w:sz w:val="32"/>
        </w:rPr>
        <w:t>若无法在规定时间内完成整改的，也请在</w:t>
      </w:r>
      <w:r>
        <w:rPr>
          <w:rFonts w:hint="eastAsia" w:ascii="Times New Roman" w:hAnsi="Times New Roman" w:eastAsia="方正仿宋_GB2312" w:cs="仿宋_GB2312"/>
          <w:sz w:val="32"/>
          <w:lang w:val="en-US" w:eastAsia="zh-CN"/>
        </w:rPr>
        <w:t>6</w:t>
      </w:r>
      <w:r>
        <w:rPr>
          <w:rFonts w:hint="eastAsia" w:ascii="Times New Roman" w:hAnsi="Times New Roman" w:eastAsia="方正仿宋_GB2312" w:cs="仿宋_GB2312"/>
          <w:sz w:val="32"/>
        </w:rPr>
        <w:t>月3</w:t>
      </w:r>
      <w:r>
        <w:rPr>
          <w:rFonts w:hint="eastAsia" w:ascii="Times New Roman" w:hAnsi="Times New Roman" w:eastAsia="方正仿宋_GB2312" w:cs="仿宋_GB2312"/>
          <w:sz w:val="32"/>
          <w:lang w:val="en-US" w:eastAsia="zh-CN"/>
        </w:rPr>
        <w:t>0</w:t>
      </w:r>
      <w:r>
        <w:rPr>
          <w:rFonts w:hint="eastAsia" w:ascii="Times New Roman" w:hAnsi="Times New Roman" w:eastAsia="方正仿宋_GB2312" w:cs="仿宋_GB2312"/>
          <w:sz w:val="32"/>
        </w:rPr>
        <w:t>日前在系统中提交年检资料，否则视为未参加年检。</w:t>
      </w:r>
    </w:p>
    <w:p w14:paraId="0F99A61E">
      <w:pPr>
        <w:keepNext w:val="0"/>
        <w:keepLines w:val="0"/>
        <w:pageBreakBefore w:val="0"/>
        <w:kinsoku/>
        <w:wordWrap/>
        <w:topLinePunct w:val="0"/>
        <w:bidi w:val="0"/>
        <w:spacing w:line="560" w:lineRule="exact"/>
        <w:ind w:firstLine="640" w:firstLineChars="200"/>
        <w:textAlignment w:val="auto"/>
        <w:rPr>
          <w:rFonts w:hint="eastAsia" w:ascii="Times New Roman" w:hAnsi="Times New Roman" w:eastAsia="方正仿宋_GB2312" w:cs="仿宋_GB2312"/>
          <w:sz w:val="32"/>
        </w:rPr>
      </w:pPr>
      <w:r>
        <w:rPr>
          <w:rFonts w:hint="eastAsia" w:ascii="Times New Roman" w:hAnsi="Times New Roman" w:eastAsia="方正仿宋_GB2312" w:cs="仿宋_GB2312"/>
          <w:sz w:val="32"/>
        </w:rPr>
        <w:t>退回的情形有：①上传附件缺漏或错误的；②填报数据出现常识性错误的；③社会组织存在需要整改的问题（填报截止日期之前已经自查自纠、主动整改的不影响审核及年检结论）；④财务三张表存在逻辑问题的。</w:t>
      </w:r>
    </w:p>
    <w:p w14:paraId="09A8718F">
      <w:pPr>
        <w:keepNext w:val="0"/>
        <w:keepLines w:val="0"/>
        <w:pageBreakBefore w:val="0"/>
        <w:kinsoku/>
        <w:wordWrap/>
        <w:topLinePunct w:val="0"/>
        <w:bidi w:val="0"/>
        <w:spacing w:line="560" w:lineRule="exact"/>
        <w:ind w:firstLine="643" w:firstLineChars="200"/>
        <w:textAlignment w:val="auto"/>
        <w:rPr>
          <w:rFonts w:hint="eastAsia" w:ascii="Times New Roman" w:hAnsi="Times New Roman" w:eastAsia="方正仿宋_GB2312" w:cs="仿宋_GB2312"/>
          <w:b/>
          <w:bCs/>
          <w:sz w:val="32"/>
        </w:rPr>
      </w:pPr>
      <w:r>
        <w:rPr>
          <w:rFonts w:hint="eastAsia" w:ascii="Times New Roman" w:hAnsi="Times New Roman" w:eastAsia="方正仿宋_GB2312" w:cs="仿宋_GB2312"/>
          <w:b/>
          <w:bCs/>
          <w:sz w:val="32"/>
        </w:rPr>
        <w:t>第七步：登记管理机关确定年检结论</w:t>
      </w:r>
    </w:p>
    <w:p w14:paraId="1CF3ADF0">
      <w:pPr>
        <w:keepNext w:val="0"/>
        <w:keepLines w:val="0"/>
        <w:pageBreakBefore w:val="0"/>
        <w:kinsoku/>
        <w:wordWrap/>
        <w:topLinePunct w:val="0"/>
        <w:bidi w:val="0"/>
        <w:spacing w:line="560" w:lineRule="exact"/>
        <w:ind w:firstLine="640" w:firstLineChars="200"/>
        <w:textAlignment w:val="auto"/>
        <w:rPr>
          <w:rFonts w:hint="eastAsia" w:ascii="Times New Roman" w:hAnsi="Times New Roman" w:eastAsia="方正仿宋_GB2312" w:cs="仿宋_GB2312"/>
          <w:sz w:val="32"/>
        </w:rPr>
      </w:pPr>
      <w:r>
        <w:rPr>
          <w:rFonts w:hint="eastAsia" w:ascii="Times New Roman" w:hAnsi="Times New Roman" w:eastAsia="方正仿宋_GB2312" w:cs="仿宋_GB2312"/>
          <w:sz w:val="32"/>
        </w:rPr>
        <w:t>武进区民政局依法对参检民办非企业单位提交的年检材料进行审核，依据年检评定标准，结合业务主管单位初审意见，作出“合格”“基本合格”“不合格”的年检结论。</w:t>
      </w:r>
    </w:p>
    <w:p w14:paraId="647B9154">
      <w:pPr>
        <w:keepNext w:val="0"/>
        <w:keepLines w:val="0"/>
        <w:pageBreakBefore w:val="0"/>
        <w:kinsoku/>
        <w:wordWrap/>
        <w:topLinePunct w:val="0"/>
        <w:bidi w:val="0"/>
        <w:spacing w:line="560" w:lineRule="exact"/>
        <w:ind w:firstLine="643" w:firstLineChars="200"/>
        <w:textAlignment w:val="auto"/>
        <w:rPr>
          <w:rFonts w:hint="eastAsia" w:ascii="Times New Roman" w:hAnsi="Times New Roman" w:eastAsia="方正仿宋_GB2312" w:cs="仿宋_GB2312"/>
          <w:b/>
          <w:bCs/>
          <w:sz w:val="32"/>
        </w:rPr>
      </w:pPr>
      <w:r>
        <w:rPr>
          <w:rFonts w:hint="eastAsia" w:ascii="Times New Roman" w:hAnsi="Times New Roman" w:eastAsia="方正仿宋_GB2312" w:cs="仿宋_GB2312"/>
          <w:b/>
          <w:bCs/>
          <w:sz w:val="32"/>
        </w:rPr>
        <w:t>第八步：发布年检结论公告</w:t>
      </w:r>
    </w:p>
    <w:p w14:paraId="6A387C13">
      <w:pPr>
        <w:keepNext w:val="0"/>
        <w:keepLines w:val="0"/>
        <w:pageBreakBefore w:val="0"/>
        <w:kinsoku/>
        <w:wordWrap/>
        <w:topLinePunct w:val="0"/>
        <w:bidi w:val="0"/>
        <w:spacing w:line="560" w:lineRule="exact"/>
        <w:ind w:firstLine="640" w:firstLineChars="200"/>
        <w:textAlignment w:val="auto"/>
        <w:rPr>
          <w:rFonts w:hint="eastAsia" w:ascii="Times New Roman" w:hAnsi="Times New Roman" w:eastAsia="方正仿宋_GB2312" w:cs="仿宋_GB2312"/>
          <w:sz w:val="32"/>
        </w:rPr>
      </w:pPr>
      <w:r>
        <w:rPr>
          <w:rFonts w:hint="eastAsia" w:ascii="Times New Roman" w:hAnsi="Times New Roman" w:eastAsia="方正仿宋_GB2312" w:cs="仿宋_GB2312"/>
          <w:sz w:val="32"/>
        </w:rPr>
        <w:t>武进区民政局针对参检民办非企业单位年检情况，依法及时将年检结论向社会进行公示和公告。</w:t>
      </w:r>
    </w:p>
    <w:p w14:paraId="548A8BE7">
      <w:pPr>
        <w:keepNext w:val="0"/>
        <w:keepLines w:val="0"/>
        <w:pageBreakBefore w:val="0"/>
        <w:kinsoku/>
        <w:wordWrap/>
        <w:topLinePunct w:val="0"/>
        <w:bidi w:val="0"/>
        <w:spacing w:line="560" w:lineRule="exact"/>
        <w:ind w:firstLine="640" w:firstLineChars="200"/>
        <w:textAlignment w:val="auto"/>
        <w:rPr>
          <w:rFonts w:hint="eastAsia" w:ascii="Times New Roman" w:hAnsi="Times New Roman" w:eastAsia="方正仿宋_GB2312" w:cs="仿宋_GB2312"/>
          <w:sz w:val="32"/>
        </w:rPr>
      </w:pPr>
      <w:r>
        <w:rPr>
          <w:rFonts w:hint="eastAsia" w:ascii="Times New Roman" w:hAnsi="Times New Roman" w:eastAsia="方正仿宋_GB2312" w:cs="仿宋_GB2312"/>
          <w:sz w:val="32"/>
        </w:rPr>
        <w:t>年检结论公示地址：</w:t>
      </w:r>
      <w:r>
        <w:rPr>
          <w:rFonts w:hint="eastAsia" w:ascii="Times New Roman" w:hAnsi="Times New Roman" w:eastAsia="方正仿宋_GB2312" w:cs="仿宋_GB2312"/>
          <w:color w:val="333333"/>
          <w:sz w:val="32"/>
          <w:shd w:val="clear" w:color="auto" w:fill="FFFFFF"/>
          <w:lang w:bidi="ar"/>
        </w:rPr>
        <w:t>“武进社会组织网”网站</w:t>
      </w:r>
      <w:r>
        <w:rPr>
          <w:rFonts w:hint="eastAsia" w:ascii="Times New Roman" w:hAnsi="Times New Roman" w:eastAsia="方正仿宋_GB2312" w:cs="宋体"/>
          <w:color w:val="333333"/>
          <w:sz w:val="32"/>
          <w:shd w:val="clear" w:color="auto" w:fill="FFFFFF"/>
          <w:lang w:bidi="ar"/>
        </w:rPr>
        <w:t> </w:t>
      </w:r>
      <w:r>
        <w:rPr>
          <w:rFonts w:hint="eastAsia" w:ascii="Times New Roman" w:hAnsi="Times New Roman" w:eastAsia="方正仿宋_GB2312" w:cs="仿宋_GB2312"/>
          <w:sz w:val="32"/>
        </w:rPr>
        <w:fldChar w:fldCharType="begin"/>
      </w:r>
      <w:r>
        <w:rPr>
          <w:rFonts w:hint="eastAsia" w:ascii="Times New Roman" w:hAnsi="Times New Roman" w:eastAsia="方正仿宋_GB2312" w:cs="仿宋_GB2312"/>
          <w:sz w:val="32"/>
        </w:rPr>
        <w:instrText xml:space="preserve"> HYPERLINK "http://www.wjshzzw.cn/" </w:instrText>
      </w:r>
      <w:r>
        <w:rPr>
          <w:rFonts w:hint="eastAsia" w:ascii="Times New Roman" w:hAnsi="Times New Roman" w:eastAsia="方正仿宋_GB2312" w:cs="仿宋_GB2312"/>
          <w:sz w:val="32"/>
        </w:rPr>
        <w:fldChar w:fldCharType="separate"/>
      </w:r>
      <w:r>
        <w:rPr>
          <w:rStyle w:val="31"/>
          <w:rFonts w:hint="eastAsia" w:ascii="Times New Roman" w:hAnsi="Times New Roman" w:eastAsia="方正仿宋_GB2312" w:cs="仿宋_GB2312"/>
          <w:sz w:val="32"/>
        </w:rPr>
        <w:t>http://www.wjshzzw.cn/</w:t>
      </w:r>
      <w:r>
        <w:rPr>
          <w:rFonts w:hint="eastAsia" w:ascii="Times New Roman" w:hAnsi="Times New Roman" w:eastAsia="方正仿宋_GB2312" w:cs="仿宋_GB2312"/>
          <w:sz w:val="32"/>
        </w:rPr>
        <w:fldChar w:fldCharType="end"/>
      </w:r>
      <w:r>
        <w:rPr>
          <w:rFonts w:hint="eastAsia" w:ascii="Times New Roman" w:hAnsi="Times New Roman" w:eastAsia="方正仿宋_GB2312" w:cs="仿宋_GB2312"/>
          <w:sz w:val="32"/>
        </w:rPr>
        <w:t>。</w:t>
      </w:r>
    </w:p>
    <w:p w14:paraId="2F053509">
      <w:pPr>
        <w:keepNext w:val="0"/>
        <w:keepLines w:val="0"/>
        <w:pageBreakBefore w:val="0"/>
        <w:kinsoku/>
        <w:wordWrap/>
        <w:topLinePunct w:val="0"/>
        <w:bidi w:val="0"/>
        <w:spacing w:line="560" w:lineRule="exact"/>
        <w:ind w:firstLine="640" w:firstLineChars="200"/>
        <w:textAlignment w:val="auto"/>
        <w:rPr>
          <w:rFonts w:hint="eastAsia" w:ascii="Times New Roman" w:hAnsi="Times New Roman" w:eastAsia="方正仿宋_GB2312" w:cs="仿宋_GB2312"/>
          <w:sz w:val="32"/>
        </w:rPr>
      </w:pPr>
      <w:r>
        <w:rPr>
          <w:rFonts w:hint="eastAsia" w:ascii="Times New Roman" w:hAnsi="Times New Roman" w:eastAsia="方正仿宋_GB2312" w:cs="仿宋_GB2312"/>
          <w:sz w:val="32"/>
        </w:rPr>
        <w:t>年检结论公告地址：</w:t>
      </w:r>
      <w:r>
        <w:rPr>
          <w:rFonts w:hint="eastAsia" w:ascii="Times New Roman" w:hAnsi="Times New Roman" w:eastAsia="方正仿宋_GB2312" w:cs="仿宋_GB2312"/>
          <w:spacing w:val="-20"/>
          <w:sz w:val="32"/>
        </w:rPr>
        <w:t>“江苏省社会组织信用信息公示平台”网站</w:t>
      </w:r>
      <w:r>
        <w:rPr>
          <w:rFonts w:hint="eastAsia" w:ascii="Times New Roman" w:hAnsi="Times New Roman" w:eastAsia="方正仿宋_GB2312" w:cs="仿宋_GB2312"/>
          <w:sz w:val="32"/>
        </w:rPr>
        <w:fldChar w:fldCharType="begin"/>
      </w:r>
      <w:r>
        <w:rPr>
          <w:rFonts w:hint="eastAsia" w:ascii="Times New Roman" w:hAnsi="Times New Roman" w:eastAsia="方正仿宋_GB2312" w:cs="仿宋_GB2312"/>
          <w:sz w:val="32"/>
        </w:rPr>
        <w:instrText xml:space="preserve"> HYPERLINK "http://shzzgs.jszhmz.cn/shzz.html（电脑端）" </w:instrText>
      </w:r>
      <w:r>
        <w:rPr>
          <w:rFonts w:hint="eastAsia" w:ascii="Times New Roman" w:hAnsi="Times New Roman" w:eastAsia="方正仿宋_GB2312" w:cs="仿宋_GB2312"/>
          <w:sz w:val="32"/>
        </w:rPr>
        <w:fldChar w:fldCharType="separate"/>
      </w:r>
      <w:r>
        <w:rPr>
          <w:rFonts w:hint="eastAsia" w:ascii="Times New Roman" w:hAnsi="Times New Roman" w:eastAsia="方正仿宋_GB2312" w:cs="仿宋_GB2312"/>
          <w:sz w:val="32"/>
        </w:rPr>
        <w:t>http://shzzgs.jszhmz.cn/shzz.html（电脑端）</w:t>
      </w:r>
      <w:r>
        <w:rPr>
          <w:rFonts w:hint="eastAsia" w:ascii="Times New Roman" w:hAnsi="Times New Roman" w:eastAsia="方正仿宋_GB2312" w:cs="仿宋_GB2312"/>
          <w:sz w:val="32"/>
        </w:rPr>
        <w:fldChar w:fldCharType="end"/>
      </w:r>
    </w:p>
    <w:p w14:paraId="256AC3B4">
      <w:pPr>
        <w:keepNext w:val="0"/>
        <w:keepLines w:val="0"/>
        <w:pageBreakBefore w:val="0"/>
        <w:kinsoku/>
        <w:wordWrap/>
        <w:topLinePunct w:val="0"/>
        <w:bidi w:val="0"/>
        <w:spacing w:line="560" w:lineRule="exact"/>
        <w:ind w:firstLine="640" w:firstLineChars="200"/>
        <w:textAlignment w:val="auto"/>
        <w:rPr>
          <w:rFonts w:hint="eastAsia" w:ascii="Times New Roman" w:hAnsi="Times New Roman" w:eastAsia="方正仿宋_GB2312" w:cs="仿宋_GB2312"/>
          <w:sz w:val="32"/>
        </w:rPr>
      </w:pPr>
      <w:r>
        <w:rPr>
          <w:rFonts w:hint="eastAsia" w:ascii="Times New Roman" w:hAnsi="Times New Roman" w:eastAsia="方正仿宋_GB2312" w:cs="仿宋_GB2312"/>
          <w:sz w:val="32"/>
        </w:rPr>
        <w:t xml:space="preserve">http://shzzgs.jszhmz.cn/shzz/mobileIndex.html（手机端） </w:t>
      </w:r>
    </w:p>
    <w:p w14:paraId="4CEF374D">
      <w:pPr>
        <w:keepNext w:val="0"/>
        <w:keepLines w:val="0"/>
        <w:pageBreakBefore w:val="0"/>
        <w:kinsoku/>
        <w:wordWrap/>
        <w:topLinePunct w:val="0"/>
        <w:bidi w:val="0"/>
        <w:spacing w:line="560" w:lineRule="exact"/>
        <w:ind w:firstLine="640" w:firstLineChars="200"/>
        <w:textAlignment w:val="auto"/>
        <w:rPr>
          <w:rFonts w:ascii="Times New Roman" w:hAnsi="Times New Roman" w:eastAsia="方正仿宋_GB2312" w:cs="仿宋_GB2312"/>
          <w:sz w:val="32"/>
        </w:rPr>
      </w:pPr>
      <w:r>
        <w:rPr>
          <w:rFonts w:hint="eastAsia" w:ascii="Times New Roman" w:hAnsi="Times New Roman" w:eastAsia="方正仿宋_GB2312" w:cs="仿宋_GB2312"/>
          <w:sz w:val="32"/>
        </w:rPr>
        <w:t>年检结论以公告为准，一般不再加盖年检印鉴，确需留存年检纸质材料的社会组织，可以持法人登记证书副本原件和公章到武进区社会组织培育中心315室加盖年检印鉴。年检结论公告后，如发现存在影响当年年检结论情形的，年检结论将予以重新确定。</w:t>
      </w:r>
    </w:p>
    <w:sectPr>
      <w:footerReference r:id="rId3" w:type="default"/>
      <w:footerReference r:id="rId4" w:type="even"/>
      <w:pgSz w:w="11906" w:h="16838"/>
      <w:pgMar w:top="2098" w:right="1531" w:bottom="1985" w:left="1531" w:header="709" w:footer="1361" w:gutter="0"/>
      <w:cols w:space="720" w:num="1"/>
      <w:docGrid w:linePitch="579" w:charSpace="-18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31E9D9D-A2BA-4054-9467-2FE7BE82C74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8C21443-B525-400E-B1C0-4255489F04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02E36299-BD73-41BA-9F18-96ABE15A8AF9}"/>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PMingLiU">
    <w:altName w:val="Microsoft JhengHei"/>
    <w:panose1 w:val="02010601000101010101"/>
    <w:charset w:val="88"/>
    <w:family w:val="auto"/>
    <w:pitch w:val="default"/>
    <w:sig w:usb0="00000000" w:usb1="08080000" w:usb2="00000010" w:usb3="00000000" w:csb0="0010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609030101010101"/>
    <w:charset w:val="01"/>
    <w:family w:val="auto"/>
    <w:pitch w:val="default"/>
    <w:sig w:usb0="00000000" w:usb1="00000000" w:usb2="00000000" w:usb3="00000000" w:csb0="00040001" w:csb1="00000000"/>
  </w:font>
  <w:font w:name="方正兰亭黑简体">
    <w:panose1 w:val="02000000000000000000"/>
    <w:charset w:val="86"/>
    <w:family w:val="auto"/>
    <w:pitch w:val="default"/>
    <w:sig w:usb0="A00002BF" w:usb1="184F6CFA" w:usb2="00000012" w:usb3="00000000" w:csb0="00040001" w:csb1="0000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小标宋简体">
    <w:panose1 w:val="02000000000000000000"/>
    <w:charset w:val="86"/>
    <w:family w:val="auto"/>
    <w:pitch w:val="default"/>
    <w:sig w:usb0="A00002BF" w:usb1="184F6CFA" w:usb2="00000012" w:usb3="00000000" w:csb0="00040001" w:csb1="00000000"/>
    <w:embedRegular r:id="rId4" w:fontKey="{E15E669A-84D7-492D-8D08-FA7FEB6B8329}"/>
  </w:font>
  <w:font w:name="方正仿宋_GB2312">
    <w:panose1 w:val="02000000000000000000"/>
    <w:charset w:val="86"/>
    <w:family w:val="auto"/>
    <w:pitch w:val="default"/>
    <w:sig w:usb0="A00002BF" w:usb1="184F6CFA" w:usb2="00000012" w:usb3="00000000" w:csb0="00040001" w:csb1="00000000"/>
    <w:embedRegular r:id="rId5" w:fontKey="{CB6AC99F-8A2B-4ED2-ADA6-02F2D7273F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6613C">
    <w:pPr>
      <w:pStyle w:val="15"/>
      <w:wordWrap w:val="0"/>
      <w:jc w:val="right"/>
      <w:rPr>
        <w:rFonts w:hint="eastAsia" w:ascii="宋体" w:hAnsi="宋体" w:eastAsia="宋体"/>
        <w:sz w:val="28"/>
        <w:szCs w:val="28"/>
      </w:rPr>
    </w:pPr>
    <w:r>
      <w:rPr>
        <w:rFonts w:hint="eastAsia" w:ascii="宋体" w:hAnsi="宋体" w:eastAsia="宋体"/>
        <w:sz w:val="28"/>
        <w:szCs w:val="28"/>
      </w:rPr>
      <w:t xml:space="preserve">— </w:t>
    </w:r>
    <w:r>
      <w:rPr>
        <w:rFonts w:ascii="Times New Roman" w:eastAsia="宋体"/>
        <w:sz w:val="28"/>
        <w:szCs w:val="28"/>
      </w:rPr>
      <w:fldChar w:fldCharType="begin"/>
    </w:r>
    <w:r>
      <w:rPr>
        <w:rFonts w:ascii="Times New Roman" w:eastAsia="宋体"/>
        <w:sz w:val="28"/>
        <w:szCs w:val="28"/>
      </w:rPr>
      <w:instrText xml:space="preserve"> PAGE   \* MERGEFORMAT </w:instrText>
    </w:r>
    <w:r>
      <w:rPr>
        <w:rFonts w:ascii="Times New Roman" w:eastAsia="宋体"/>
        <w:sz w:val="28"/>
        <w:szCs w:val="28"/>
      </w:rPr>
      <w:fldChar w:fldCharType="separate"/>
    </w:r>
    <w:r>
      <w:rPr>
        <w:rFonts w:ascii="Times New Roman" w:eastAsia="宋体"/>
        <w:sz w:val="28"/>
        <w:szCs w:val="28"/>
        <w:lang w:val="zh-CN"/>
      </w:rPr>
      <w:t>1</w:t>
    </w:r>
    <w:r>
      <w:rPr>
        <w:rFonts w:ascii="Times New Roman" w:eastAsia="宋体"/>
        <w:sz w:val="28"/>
        <w:szCs w:val="28"/>
      </w:rPr>
      <w:fldChar w:fldCharType="end"/>
    </w:r>
    <w:r>
      <w:rPr>
        <w:rFonts w:hint="eastAsia" w:ascii="宋体" w:hAnsi="宋体" w:eastAsia="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51640">
    <w:pPr>
      <w:pStyle w:val="15"/>
      <w:ind w:firstLine="280"/>
      <w:rPr>
        <w:rFonts w:ascii="宋体" w:hAnsi="宋体" w:eastAsia="宋体"/>
        <w:sz w:val="28"/>
        <w:szCs w:val="28"/>
      </w:rPr>
    </w:pPr>
    <w:r>
      <w:rPr>
        <w:rFonts w:hint="eastAsia" w:ascii="宋体" w:hAnsi="宋体" w:eastAsia="宋体"/>
        <w:sz w:val="28"/>
        <w:szCs w:val="28"/>
      </w:rPr>
      <w:t xml:space="preserve">— </w:t>
    </w:r>
    <w:r>
      <w:rPr>
        <w:rFonts w:ascii="Times New Roman" w:eastAsia="宋体"/>
        <w:sz w:val="28"/>
        <w:szCs w:val="28"/>
      </w:rPr>
      <w:fldChar w:fldCharType="begin"/>
    </w:r>
    <w:r>
      <w:rPr>
        <w:rFonts w:ascii="Times New Roman" w:eastAsia="宋体"/>
        <w:sz w:val="28"/>
        <w:szCs w:val="28"/>
      </w:rPr>
      <w:instrText xml:space="preserve"> PAGE   \* MERGEFORMAT </w:instrText>
    </w:r>
    <w:r>
      <w:rPr>
        <w:rFonts w:ascii="Times New Roman" w:eastAsia="宋体"/>
        <w:sz w:val="28"/>
        <w:szCs w:val="28"/>
      </w:rPr>
      <w:fldChar w:fldCharType="separate"/>
    </w:r>
    <w:r>
      <w:rPr>
        <w:rFonts w:ascii="Times New Roman" w:eastAsia="宋体"/>
        <w:sz w:val="28"/>
        <w:szCs w:val="28"/>
        <w:lang w:val="zh-CN"/>
      </w:rPr>
      <w:t>2</w:t>
    </w:r>
    <w:r>
      <w:rPr>
        <w:rFonts w:ascii="Times New Roman"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31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YTIwOGYxM2I1NzNjNTM3NjE0YzFjYjYwYjU1NjIifQ=="/>
    <w:docVar w:name="KSO_WPS_MARK_KEY" w:val="4d503614-d915-4bf5-8f43-c76e6c3435bc"/>
  </w:docVars>
  <w:rsids>
    <w:rsidRoot w:val="008626E5"/>
    <w:rsid w:val="00000E29"/>
    <w:rsid w:val="00002885"/>
    <w:rsid w:val="00006726"/>
    <w:rsid w:val="0001207A"/>
    <w:rsid w:val="00013F40"/>
    <w:rsid w:val="00032A15"/>
    <w:rsid w:val="000356D8"/>
    <w:rsid w:val="00035DAA"/>
    <w:rsid w:val="000368E3"/>
    <w:rsid w:val="0003724D"/>
    <w:rsid w:val="0004064C"/>
    <w:rsid w:val="00041D10"/>
    <w:rsid w:val="000430C5"/>
    <w:rsid w:val="0004672E"/>
    <w:rsid w:val="00051DC2"/>
    <w:rsid w:val="000531F3"/>
    <w:rsid w:val="000562E5"/>
    <w:rsid w:val="00064FC9"/>
    <w:rsid w:val="00065BD4"/>
    <w:rsid w:val="00066A27"/>
    <w:rsid w:val="0007156D"/>
    <w:rsid w:val="00072146"/>
    <w:rsid w:val="00074D12"/>
    <w:rsid w:val="00076A0D"/>
    <w:rsid w:val="0008157C"/>
    <w:rsid w:val="00090FB0"/>
    <w:rsid w:val="00095725"/>
    <w:rsid w:val="0009775E"/>
    <w:rsid w:val="000A67A9"/>
    <w:rsid w:val="000A682F"/>
    <w:rsid w:val="000A6D20"/>
    <w:rsid w:val="000B2B78"/>
    <w:rsid w:val="000B54C7"/>
    <w:rsid w:val="000B5D9B"/>
    <w:rsid w:val="000B5DE7"/>
    <w:rsid w:val="000C2575"/>
    <w:rsid w:val="000C2829"/>
    <w:rsid w:val="000C3F2F"/>
    <w:rsid w:val="000C63E5"/>
    <w:rsid w:val="000C6B25"/>
    <w:rsid w:val="000C6BE2"/>
    <w:rsid w:val="000D2E1B"/>
    <w:rsid w:val="000D340F"/>
    <w:rsid w:val="000D4D64"/>
    <w:rsid w:val="000D5DE0"/>
    <w:rsid w:val="000D685F"/>
    <w:rsid w:val="000D73FF"/>
    <w:rsid w:val="000D7475"/>
    <w:rsid w:val="000E03BE"/>
    <w:rsid w:val="000E7343"/>
    <w:rsid w:val="000F54BF"/>
    <w:rsid w:val="000F73F2"/>
    <w:rsid w:val="00100B96"/>
    <w:rsid w:val="001038F8"/>
    <w:rsid w:val="00103FD7"/>
    <w:rsid w:val="00106BE2"/>
    <w:rsid w:val="0010706A"/>
    <w:rsid w:val="00110D60"/>
    <w:rsid w:val="00112000"/>
    <w:rsid w:val="0012316F"/>
    <w:rsid w:val="001261ED"/>
    <w:rsid w:val="00137C1F"/>
    <w:rsid w:val="00143082"/>
    <w:rsid w:val="00145F6D"/>
    <w:rsid w:val="00146E70"/>
    <w:rsid w:val="001476DE"/>
    <w:rsid w:val="00154B74"/>
    <w:rsid w:val="00155331"/>
    <w:rsid w:val="001611FC"/>
    <w:rsid w:val="00161E24"/>
    <w:rsid w:val="00164202"/>
    <w:rsid w:val="00167529"/>
    <w:rsid w:val="001726AB"/>
    <w:rsid w:val="0017338A"/>
    <w:rsid w:val="001734F1"/>
    <w:rsid w:val="0017472C"/>
    <w:rsid w:val="00176242"/>
    <w:rsid w:val="001811AD"/>
    <w:rsid w:val="0018163F"/>
    <w:rsid w:val="00184EDE"/>
    <w:rsid w:val="00186F9A"/>
    <w:rsid w:val="00187308"/>
    <w:rsid w:val="0019338E"/>
    <w:rsid w:val="00196EF3"/>
    <w:rsid w:val="001A2DB9"/>
    <w:rsid w:val="001A4582"/>
    <w:rsid w:val="001A5456"/>
    <w:rsid w:val="001A596C"/>
    <w:rsid w:val="001A72CB"/>
    <w:rsid w:val="001A7DA0"/>
    <w:rsid w:val="001B3527"/>
    <w:rsid w:val="001B4AE6"/>
    <w:rsid w:val="001B5479"/>
    <w:rsid w:val="001B6503"/>
    <w:rsid w:val="001B7193"/>
    <w:rsid w:val="001C448C"/>
    <w:rsid w:val="001C4F9C"/>
    <w:rsid w:val="001C5FB8"/>
    <w:rsid w:val="001C7C3B"/>
    <w:rsid w:val="001D0F5B"/>
    <w:rsid w:val="001D1C3B"/>
    <w:rsid w:val="001D5DE3"/>
    <w:rsid w:val="001E0599"/>
    <w:rsid w:val="001E202D"/>
    <w:rsid w:val="001E3E00"/>
    <w:rsid w:val="001F0AC2"/>
    <w:rsid w:val="001F3375"/>
    <w:rsid w:val="001F3599"/>
    <w:rsid w:val="001F6CB8"/>
    <w:rsid w:val="0021316D"/>
    <w:rsid w:val="00213915"/>
    <w:rsid w:val="00213DD1"/>
    <w:rsid w:val="00214B5E"/>
    <w:rsid w:val="002161DF"/>
    <w:rsid w:val="00217846"/>
    <w:rsid w:val="0022445F"/>
    <w:rsid w:val="00227ACD"/>
    <w:rsid w:val="002303BF"/>
    <w:rsid w:val="002305AD"/>
    <w:rsid w:val="0023063D"/>
    <w:rsid w:val="00232C25"/>
    <w:rsid w:val="002412EF"/>
    <w:rsid w:val="00243D2C"/>
    <w:rsid w:val="00244A55"/>
    <w:rsid w:val="00245A50"/>
    <w:rsid w:val="00246ECF"/>
    <w:rsid w:val="00251F8D"/>
    <w:rsid w:val="00252F32"/>
    <w:rsid w:val="00255A6A"/>
    <w:rsid w:val="00257010"/>
    <w:rsid w:val="0025747C"/>
    <w:rsid w:val="002577E8"/>
    <w:rsid w:val="002649AA"/>
    <w:rsid w:val="002662C7"/>
    <w:rsid w:val="002672CD"/>
    <w:rsid w:val="002677F1"/>
    <w:rsid w:val="002747ED"/>
    <w:rsid w:val="0027548F"/>
    <w:rsid w:val="00275B62"/>
    <w:rsid w:val="00277174"/>
    <w:rsid w:val="00277EA6"/>
    <w:rsid w:val="0028040B"/>
    <w:rsid w:val="00282335"/>
    <w:rsid w:val="0028269B"/>
    <w:rsid w:val="002841F7"/>
    <w:rsid w:val="0028467F"/>
    <w:rsid w:val="00292A92"/>
    <w:rsid w:val="00293337"/>
    <w:rsid w:val="0029454C"/>
    <w:rsid w:val="002947A9"/>
    <w:rsid w:val="00295184"/>
    <w:rsid w:val="00296B75"/>
    <w:rsid w:val="00297D52"/>
    <w:rsid w:val="002A1529"/>
    <w:rsid w:val="002A1FF2"/>
    <w:rsid w:val="002A20A5"/>
    <w:rsid w:val="002A304D"/>
    <w:rsid w:val="002A3DBB"/>
    <w:rsid w:val="002B02A0"/>
    <w:rsid w:val="002B2104"/>
    <w:rsid w:val="002B3A16"/>
    <w:rsid w:val="002C3AF4"/>
    <w:rsid w:val="002D4BC2"/>
    <w:rsid w:val="002D6EDB"/>
    <w:rsid w:val="002D7EC5"/>
    <w:rsid w:val="002E1350"/>
    <w:rsid w:val="002F2ABE"/>
    <w:rsid w:val="002F331D"/>
    <w:rsid w:val="002F3C18"/>
    <w:rsid w:val="002F5BEE"/>
    <w:rsid w:val="002F6AFE"/>
    <w:rsid w:val="00300467"/>
    <w:rsid w:val="00301C25"/>
    <w:rsid w:val="00303602"/>
    <w:rsid w:val="00304DBD"/>
    <w:rsid w:val="003051BC"/>
    <w:rsid w:val="003055E2"/>
    <w:rsid w:val="0030581C"/>
    <w:rsid w:val="003100D3"/>
    <w:rsid w:val="003105F9"/>
    <w:rsid w:val="003152CC"/>
    <w:rsid w:val="00321502"/>
    <w:rsid w:val="00321BC6"/>
    <w:rsid w:val="0032463A"/>
    <w:rsid w:val="00324C55"/>
    <w:rsid w:val="0032671F"/>
    <w:rsid w:val="00331C39"/>
    <w:rsid w:val="003369A3"/>
    <w:rsid w:val="00337736"/>
    <w:rsid w:val="00337FE5"/>
    <w:rsid w:val="00340DC1"/>
    <w:rsid w:val="00357E47"/>
    <w:rsid w:val="00362B37"/>
    <w:rsid w:val="00362F99"/>
    <w:rsid w:val="0036678F"/>
    <w:rsid w:val="00370CDC"/>
    <w:rsid w:val="0037362B"/>
    <w:rsid w:val="00374FF3"/>
    <w:rsid w:val="003763C6"/>
    <w:rsid w:val="003874BC"/>
    <w:rsid w:val="00393022"/>
    <w:rsid w:val="003975D2"/>
    <w:rsid w:val="003A38AF"/>
    <w:rsid w:val="003A745F"/>
    <w:rsid w:val="003B2E95"/>
    <w:rsid w:val="003B2F48"/>
    <w:rsid w:val="003B64DC"/>
    <w:rsid w:val="003B68AC"/>
    <w:rsid w:val="003B6B88"/>
    <w:rsid w:val="003C03B5"/>
    <w:rsid w:val="003C083E"/>
    <w:rsid w:val="003C1C04"/>
    <w:rsid w:val="003C26DF"/>
    <w:rsid w:val="003C5073"/>
    <w:rsid w:val="003C7097"/>
    <w:rsid w:val="003D7733"/>
    <w:rsid w:val="003E0230"/>
    <w:rsid w:val="003E6555"/>
    <w:rsid w:val="003E746E"/>
    <w:rsid w:val="003F0CA1"/>
    <w:rsid w:val="003F7B72"/>
    <w:rsid w:val="0040269E"/>
    <w:rsid w:val="00402C77"/>
    <w:rsid w:val="004050FF"/>
    <w:rsid w:val="00405FE2"/>
    <w:rsid w:val="00411D1C"/>
    <w:rsid w:val="00412E7C"/>
    <w:rsid w:val="004141ED"/>
    <w:rsid w:val="00416A8D"/>
    <w:rsid w:val="00417D5E"/>
    <w:rsid w:val="00421322"/>
    <w:rsid w:val="0042388A"/>
    <w:rsid w:val="004240BD"/>
    <w:rsid w:val="00430336"/>
    <w:rsid w:val="004314EC"/>
    <w:rsid w:val="00433EA2"/>
    <w:rsid w:val="00434127"/>
    <w:rsid w:val="00435D86"/>
    <w:rsid w:val="004363D3"/>
    <w:rsid w:val="00436639"/>
    <w:rsid w:val="0043744D"/>
    <w:rsid w:val="004419B1"/>
    <w:rsid w:val="004449C8"/>
    <w:rsid w:val="00446AD6"/>
    <w:rsid w:val="00447A7D"/>
    <w:rsid w:val="00447F21"/>
    <w:rsid w:val="00450438"/>
    <w:rsid w:val="00454CAF"/>
    <w:rsid w:val="00460C0B"/>
    <w:rsid w:val="0046350D"/>
    <w:rsid w:val="00465D3E"/>
    <w:rsid w:val="0047082A"/>
    <w:rsid w:val="0047620F"/>
    <w:rsid w:val="00476B97"/>
    <w:rsid w:val="00477E0E"/>
    <w:rsid w:val="00482192"/>
    <w:rsid w:val="00484064"/>
    <w:rsid w:val="00485124"/>
    <w:rsid w:val="004928DA"/>
    <w:rsid w:val="004A42AC"/>
    <w:rsid w:val="004A61EF"/>
    <w:rsid w:val="004B0D1F"/>
    <w:rsid w:val="004B10D6"/>
    <w:rsid w:val="004B3B10"/>
    <w:rsid w:val="004B50FD"/>
    <w:rsid w:val="004B5B95"/>
    <w:rsid w:val="004B7105"/>
    <w:rsid w:val="004C04AD"/>
    <w:rsid w:val="004C1D09"/>
    <w:rsid w:val="004C5416"/>
    <w:rsid w:val="004C7F14"/>
    <w:rsid w:val="004D001F"/>
    <w:rsid w:val="004D5782"/>
    <w:rsid w:val="004D59B9"/>
    <w:rsid w:val="004E401F"/>
    <w:rsid w:val="004E64B6"/>
    <w:rsid w:val="004F1829"/>
    <w:rsid w:val="004F1ABB"/>
    <w:rsid w:val="004F3534"/>
    <w:rsid w:val="004F36F7"/>
    <w:rsid w:val="004F5E56"/>
    <w:rsid w:val="00501219"/>
    <w:rsid w:val="0050232B"/>
    <w:rsid w:val="00503F21"/>
    <w:rsid w:val="0050521A"/>
    <w:rsid w:val="00506BD8"/>
    <w:rsid w:val="00507C0B"/>
    <w:rsid w:val="005120EB"/>
    <w:rsid w:val="0051724A"/>
    <w:rsid w:val="00522B2E"/>
    <w:rsid w:val="00527B35"/>
    <w:rsid w:val="00532032"/>
    <w:rsid w:val="00534E2D"/>
    <w:rsid w:val="005403CA"/>
    <w:rsid w:val="00541868"/>
    <w:rsid w:val="00541CF1"/>
    <w:rsid w:val="0054217F"/>
    <w:rsid w:val="005430E0"/>
    <w:rsid w:val="005467A9"/>
    <w:rsid w:val="00547361"/>
    <w:rsid w:val="00556C5E"/>
    <w:rsid w:val="0055777D"/>
    <w:rsid w:val="00574BA8"/>
    <w:rsid w:val="005754AF"/>
    <w:rsid w:val="00584DEA"/>
    <w:rsid w:val="00587069"/>
    <w:rsid w:val="0058708C"/>
    <w:rsid w:val="00587D04"/>
    <w:rsid w:val="0059570B"/>
    <w:rsid w:val="005962DA"/>
    <w:rsid w:val="00596EF3"/>
    <w:rsid w:val="00597C6E"/>
    <w:rsid w:val="005A0253"/>
    <w:rsid w:val="005A1AA8"/>
    <w:rsid w:val="005A381C"/>
    <w:rsid w:val="005A4D3A"/>
    <w:rsid w:val="005A5EF3"/>
    <w:rsid w:val="005B067F"/>
    <w:rsid w:val="005B07CC"/>
    <w:rsid w:val="005B4D3B"/>
    <w:rsid w:val="005C05BD"/>
    <w:rsid w:val="005C26EB"/>
    <w:rsid w:val="005C3DE8"/>
    <w:rsid w:val="005C6317"/>
    <w:rsid w:val="005C6E90"/>
    <w:rsid w:val="005D1C24"/>
    <w:rsid w:val="005D3226"/>
    <w:rsid w:val="005D60E0"/>
    <w:rsid w:val="005D72A5"/>
    <w:rsid w:val="005E3F25"/>
    <w:rsid w:val="005E5BD4"/>
    <w:rsid w:val="005F03C1"/>
    <w:rsid w:val="005F4545"/>
    <w:rsid w:val="005F5AD6"/>
    <w:rsid w:val="005F706F"/>
    <w:rsid w:val="00602CC9"/>
    <w:rsid w:val="006076BC"/>
    <w:rsid w:val="00607978"/>
    <w:rsid w:val="00611688"/>
    <w:rsid w:val="00614069"/>
    <w:rsid w:val="00614176"/>
    <w:rsid w:val="0061440B"/>
    <w:rsid w:val="00614D46"/>
    <w:rsid w:val="006156FC"/>
    <w:rsid w:val="00622277"/>
    <w:rsid w:val="00627902"/>
    <w:rsid w:val="00630765"/>
    <w:rsid w:val="00631262"/>
    <w:rsid w:val="00632816"/>
    <w:rsid w:val="00633105"/>
    <w:rsid w:val="00636A7A"/>
    <w:rsid w:val="0063749B"/>
    <w:rsid w:val="00642AD9"/>
    <w:rsid w:val="00645DCE"/>
    <w:rsid w:val="00647F53"/>
    <w:rsid w:val="00651E28"/>
    <w:rsid w:val="0065208B"/>
    <w:rsid w:val="00655E58"/>
    <w:rsid w:val="00656C0E"/>
    <w:rsid w:val="00660D4F"/>
    <w:rsid w:val="00662190"/>
    <w:rsid w:val="006621EA"/>
    <w:rsid w:val="00663D01"/>
    <w:rsid w:val="006703CF"/>
    <w:rsid w:val="00671025"/>
    <w:rsid w:val="00672340"/>
    <w:rsid w:val="00676D2B"/>
    <w:rsid w:val="00676FCF"/>
    <w:rsid w:val="00686639"/>
    <w:rsid w:val="006908F2"/>
    <w:rsid w:val="00690EA6"/>
    <w:rsid w:val="0069185A"/>
    <w:rsid w:val="00694B94"/>
    <w:rsid w:val="006966E6"/>
    <w:rsid w:val="00696708"/>
    <w:rsid w:val="006A2EBF"/>
    <w:rsid w:val="006A6727"/>
    <w:rsid w:val="006B1724"/>
    <w:rsid w:val="006B2C14"/>
    <w:rsid w:val="006B3D09"/>
    <w:rsid w:val="006B7860"/>
    <w:rsid w:val="006C283A"/>
    <w:rsid w:val="006C4A34"/>
    <w:rsid w:val="006C5CEC"/>
    <w:rsid w:val="006C7B97"/>
    <w:rsid w:val="006D0F81"/>
    <w:rsid w:val="006D294D"/>
    <w:rsid w:val="006D5A92"/>
    <w:rsid w:val="006D5FC2"/>
    <w:rsid w:val="006E4B8B"/>
    <w:rsid w:val="006E5DA4"/>
    <w:rsid w:val="006E6ADF"/>
    <w:rsid w:val="006E7409"/>
    <w:rsid w:val="006E7D7F"/>
    <w:rsid w:val="006F16B9"/>
    <w:rsid w:val="006F1A8B"/>
    <w:rsid w:val="006F3EF6"/>
    <w:rsid w:val="006F4FAD"/>
    <w:rsid w:val="006F5C35"/>
    <w:rsid w:val="00701268"/>
    <w:rsid w:val="007043A7"/>
    <w:rsid w:val="00706143"/>
    <w:rsid w:val="0070630E"/>
    <w:rsid w:val="0071017C"/>
    <w:rsid w:val="0071060D"/>
    <w:rsid w:val="00711065"/>
    <w:rsid w:val="00712054"/>
    <w:rsid w:val="007123D0"/>
    <w:rsid w:val="00712AB2"/>
    <w:rsid w:val="00713415"/>
    <w:rsid w:val="007142C0"/>
    <w:rsid w:val="00715494"/>
    <w:rsid w:val="00717DCE"/>
    <w:rsid w:val="007209B5"/>
    <w:rsid w:val="00721123"/>
    <w:rsid w:val="007216D3"/>
    <w:rsid w:val="00724DEE"/>
    <w:rsid w:val="00730886"/>
    <w:rsid w:val="007330DF"/>
    <w:rsid w:val="00733343"/>
    <w:rsid w:val="00734516"/>
    <w:rsid w:val="00741D7D"/>
    <w:rsid w:val="00742A7C"/>
    <w:rsid w:val="0074337A"/>
    <w:rsid w:val="00744DF3"/>
    <w:rsid w:val="00750135"/>
    <w:rsid w:val="00754361"/>
    <w:rsid w:val="00755F1C"/>
    <w:rsid w:val="007568F3"/>
    <w:rsid w:val="00757368"/>
    <w:rsid w:val="00760657"/>
    <w:rsid w:val="00763417"/>
    <w:rsid w:val="00764079"/>
    <w:rsid w:val="00764347"/>
    <w:rsid w:val="007654B7"/>
    <w:rsid w:val="007669FF"/>
    <w:rsid w:val="00766AE3"/>
    <w:rsid w:val="00772291"/>
    <w:rsid w:val="00772342"/>
    <w:rsid w:val="007724B0"/>
    <w:rsid w:val="007734CA"/>
    <w:rsid w:val="00774547"/>
    <w:rsid w:val="00777107"/>
    <w:rsid w:val="007816C9"/>
    <w:rsid w:val="00781C74"/>
    <w:rsid w:val="00784A2B"/>
    <w:rsid w:val="00786EC1"/>
    <w:rsid w:val="00791913"/>
    <w:rsid w:val="00794332"/>
    <w:rsid w:val="00795DE8"/>
    <w:rsid w:val="00797B4D"/>
    <w:rsid w:val="007A5C94"/>
    <w:rsid w:val="007A77EF"/>
    <w:rsid w:val="007B291D"/>
    <w:rsid w:val="007B49FE"/>
    <w:rsid w:val="007B7A79"/>
    <w:rsid w:val="007C393A"/>
    <w:rsid w:val="007C78A6"/>
    <w:rsid w:val="007C7F6C"/>
    <w:rsid w:val="007D0681"/>
    <w:rsid w:val="007D2F6F"/>
    <w:rsid w:val="007D401D"/>
    <w:rsid w:val="007E3E28"/>
    <w:rsid w:val="00801258"/>
    <w:rsid w:val="00802F26"/>
    <w:rsid w:val="00804F7E"/>
    <w:rsid w:val="008060DB"/>
    <w:rsid w:val="00806D48"/>
    <w:rsid w:val="00812AEA"/>
    <w:rsid w:val="008139F8"/>
    <w:rsid w:val="00816375"/>
    <w:rsid w:val="0082294B"/>
    <w:rsid w:val="00826634"/>
    <w:rsid w:val="00830395"/>
    <w:rsid w:val="00830768"/>
    <w:rsid w:val="00831ADA"/>
    <w:rsid w:val="00842866"/>
    <w:rsid w:val="00847835"/>
    <w:rsid w:val="008510B0"/>
    <w:rsid w:val="00851B36"/>
    <w:rsid w:val="00851EFB"/>
    <w:rsid w:val="008522A7"/>
    <w:rsid w:val="00852DE9"/>
    <w:rsid w:val="0085418D"/>
    <w:rsid w:val="008566EB"/>
    <w:rsid w:val="00860E60"/>
    <w:rsid w:val="008626E5"/>
    <w:rsid w:val="008630DE"/>
    <w:rsid w:val="008633A2"/>
    <w:rsid w:val="00863AF9"/>
    <w:rsid w:val="008643F2"/>
    <w:rsid w:val="00867C54"/>
    <w:rsid w:val="0087436D"/>
    <w:rsid w:val="0087535A"/>
    <w:rsid w:val="0087653D"/>
    <w:rsid w:val="008829F6"/>
    <w:rsid w:val="00883EA5"/>
    <w:rsid w:val="008841A1"/>
    <w:rsid w:val="0088528F"/>
    <w:rsid w:val="008925B4"/>
    <w:rsid w:val="0089339D"/>
    <w:rsid w:val="00893A39"/>
    <w:rsid w:val="00893EAC"/>
    <w:rsid w:val="00895094"/>
    <w:rsid w:val="008A1B7D"/>
    <w:rsid w:val="008A1FDA"/>
    <w:rsid w:val="008A6EFE"/>
    <w:rsid w:val="008B06B3"/>
    <w:rsid w:val="008B1509"/>
    <w:rsid w:val="008B21E5"/>
    <w:rsid w:val="008B253E"/>
    <w:rsid w:val="008B3FD2"/>
    <w:rsid w:val="008B69B1"/>
    <w:rsid w:val="008B6AC6"/>
    <w:rsid w:val="008C3B79"/>
    <w:rsid w:val="008D1DAE"/>
    <w:rsid w:val="008E159D"/>
    <w:rsid w:val="008E186E"/>
    <w:rsid w:val="008E6304"/>
    <w:rsid w:val="008F0034"/>
    <w:rsid w:val="008F3041"/>
    <w:rsid w:val="008F3D5C"/>
    <w:rsid w:val="008F5805"/>
    <w:rsid w:val="00900A3B"/>
    <w:rsid w:val="00907D32"/>
    <w:rsid w:val="009176B8"/>
    <w:rsid w:val="00922EB2"/>
    <w:rsid w:val="009260B4"/>
    <w:rsid w:val="0093023C"/>
    <w:rsid w:val="0093105A"/>
    <w:rsid w:val="00932483"/>
    <w:rsid w:val="00937FAA"/>
    <w:rsid w:val="00941335"/>
    <w:rsid w:val="00942C33"/>
    <w:rsid w:val="00943863"/>
    <w:rsid w:val="00943F3B"/>
    <w:rsid w:val="00945997"/>
    <w:rsid w:val="00945DAF"/>
    <w:rsid w:val="00954113"/>
    <w:rsid w:val="00956045"/>
    <w:rsid w:val="009562E1"/>
    <w:rsid w:val="00960E28"/>
    <w:rsid w:val="00960F69"/>
    <w:rsid w:val="00961032"/>
    <w:rsid w:val="00963554"/>
    <w:rsid w:val="00972295"/>
    <w:rsid w:val="00974975"/>
    <w:rsid w:val="00975F4F"/>
    <w:rsid w:val="00976FB3"/>
    <w:rsid w:val="00977643"/>
    <w:rsid w:val="009808F8"/>
    <w:rsid w:val="00980AF5"/>
    <w:rsid w:val="009832C2"/>
    <w:rsid w:val="009839AB"/>
    <w:rsid w:val="00984A5C"/>
    <w:rsid w:val="00990566"/>
    <w:rsid w:val="00996DE0"/>
    <w:rsid w:val="009A020E"/>
    <w:rsid w:val="009B0E30"/>
    <w:rsid w:val="009B1D83"/>
    <w:rsid w:val="009B1FF1"/>
    <w:rsid w:val="009B2D8B"/>
    <w:rsid w:val="009B37EB"/>
    <w:rsid w:val="009B6CB0"/>
    <w:rsid w:val="009C1BF2"/>
    <w:rsid w:val="009C2958"/>
    <w:rsid w:val="009D4E81"/>
    <w:rsid w:val="009D6972"/>
    <w:rsid w:val="009E17F0"/>
    <w:rsid w:val="009E336B"/>
    <w:rsid w:val="009E5C3B"/>
    <w:rsid w:val="009F0A58"/>
    <w:rsid w:val="009F4F43"/>
    <w:rsid w:val="00A0420D"/>
    <w:rsid w:val="00A0423D"/>
    <w:rsid w:val="00A105C7"/>
    <w:rsid w:val="00A14DA1"/>
    <w:rsid w:val="00A1670E"/>
    <w:rsid w:val="00A239CE"/>
    <w:rsid w:val="00A270D0"/>
    <w:rsid w:val="00A31F69"/>
    <w:rsid w:val="00A36484"/>
    <w:rsid w:val="00A37E4C"/>
    <w:rsid w:val="00A4195D"/>
    <w:rsid w:val="00A4485F"/>
    <w:rsid w:val="00A453A1"/>
    <w:rsid w:val="00A46957"/>
    <w:rsid w:val="00A46A59"/>
    <w:rsid w:val="00A5005B"/>
    <w:rsid w:val="00A51475"/>
    <w:rsid w:val="00A5284F"/>
    <w:rsid w:val="00A53680"/>
    <w:rsid w:val="00A54DCF"/>
    <w:rsid w:val="00A5685A"/>
    <w:rsid w:val="00A57DB3"/>
    <w:rsid w:val="00A6072F"/>
    <w:rsid w:val="00A6132C"/>
    <w:rsid w:val="00A656E6"/>
    <w:rsid w:val="00A66291"/>
    <w:rsid w:val="00A72BB0"/>
    <w:rsid w:val="00A74643"/>
    <w:rsid w:val="00A83477"/>
    <w:rsid w:val="00A85854"/>
    <w:rsid w:val="00A92443"/>
    <w:rsid w:val="00AA00DC"/>
    <w:rsid w:val="00AA0AC3"/>
    <w:rsid w:val="00AA1847"/>
    <w:rsid w:val="00AA46F9"/>
    <w:rsid w:val="00AA494E"/>
    <w:rsid w:val="00AA518B"/>
    <w:rsid w:val="00AA5B43"/>
    <w:rsid w:val="00AA67B9"/>
    <w:rsid w:val="00AA69D8"/>
    <w:rsid w:val="00AA6EA0"/>
    <w:rsid w:val="00AB38CC"/>
    <w:rsid w:val="00AB3D52"/>
    <w:rsid w:val="00AB3DF1"/>
    <w:rsid w:val="00AB7B46"/>
    <w:rsid w:val="00AC0943"/>
    <w:rsid w:val="00AC2890"/>
    <w:rsid w:val="00AC6AA9"/>
    <w:rsid w:val="00AC758A"/>
    <w:rsid w:val="00AD00E2"/>
    <w:rsid w:val="00AD4216"/>
    <w:rsid w:val="00AD4551"/>
    <w:rsid w:val="00AD46EA"/>
    <w:rsid w:val="00AD513E"/>
    <w:rsid w:val="00AD5246"/>
    <w:rsid w:val="00AE1303"/>
    <w:rsid w:val="00AE222B"/>
    <w:rsid w:val="00AE3F46"/>
    <w:rsid w:val="00AE56DC"/>
    <w:rsid w:val="00AE79F9"/>
    <w:rsid w:val="00B02DE4"/>
    <w:rsid w:val="00B04A02"/>
    <w:rsid w:val="00B05211"/>
    <w:rsid w:val="00B073CD"/>
    <w:rsid w:val="00B078C2"/>
    <w:rsid w:val="00B07F2D"/>
    <w:rsid w:val="00B1071E"/>
    <w:rsid w:val="00B1551B"/>
    <w:rsid w:val="00B21A34"/>
    <w:rsid w:val="00B22074"/>
    <w:rsid w:val="00B2413F"/>
    <w:rsid w:val="00B24F08"/>
    <w:rsid w:val="00B31581"/>
    <w:rsid w:val="00B31960"/>
    <w:rsid w:val="00B34A7C"/>
    <w:rsid w:val="00B35778"/>
    <w:rsid w:val="00B37EAA"/>
    <w:rsid w:val="00B43272"/>
    <w:rsid w:val="00B432ED"/>
    <w:rsid w:val="00B43A47"/>
    <w:rsid w:val="00B43D9E"/>
    <w:rsid w:val="00B46918"/>
    <w:rsid w:val="00B50F1D"/>
    <w:rsid w:val="00B513F9"/>
    <w:rsid w:val="00B5179E"/>
    <w:rsid w:val="00B53308"/>
    <w:rsid w:val="00B560B5"/>
    <w:rsid w:val="00B616D3"/>
    <w:rsid w:val="00B618F3"/>
    <w:rsid w:val="00B622FE"/>
    <w:rsid w:val="00B62725"/>
    <w:rsid w:val="00B67074"/>
    <w:rsid w:val="00B67186"/>
    <w:rsid w:val="00B671D3"/>
    <w:rsid w:val="00B76617"/>
    <w:rsid w:val="00B76774"/>
    <w:rsid w:val="00B76AD9"/>
    <w:rsid w:val="00B77437"/>
    <w:rsid w:val="00B8006F"/>
    <w:rsid w:val="00B8139B"/>
    <w:rsid w:val="00B83CE7"/>
    <w:rsid w:val="00B85071"/>
    <w:rsid w:val="00B85B00"/>
    <w:rsid w:val="00B910C0"/>
    <w:rsid w:val="00B92D31"/>
    <w:rsid w:val="00B94220"/>
    <w:rsid w:val="00B95D07"/>
    <w:rsid w:val="00B97F46"/>
    <w:rsid w:val="00BA010C"/>
    <w:rsid w:val="00BA469E"/>
    <w:rsid w:val="00BA5725"/>
    <w:rsid w:val="00BA7196"/>
    <w:rsid w:val="00BB0130"/>
    <w:rsid w:val="00BB1BC9"/>
    <w:rsid w:val="00BB1E3B"/>
    <w:rsid w:val="00BB3CC1"/>
    <w:rsid w:val="00BB4B0C"/>
    <w:rsid w:val="00BB7D09"/>
    <w:rsid w:val="00BC636B"/>
    <w:rsid w:val="00BC7F6D"/>
    <w:rsid w:val="00BD13EA"/>
    <w:rsid w:val="00BD3058"/>
    <w:rsid w:val="00BE1719"/>
    <w:rsid w:val="00BE28BD"/>
    <w:rsid w:val="00BE56B5"/>
    <w:rsid w:val="00BE7253"/>
    <w:rsid w:val="00BE7909"/>
    <w:rsid w:val="00BF1EDB"/>
    <w:rsid w:val="00C00592"/>
    <w:rsid w:val="00C04CAB"/>
    <w:rsid w:val="00C14CFD"/>
    <w:rsid w:val="00C1633F"/>
    <w:rsid w:val="00C16CFF"/>
    <w:rsid w:val="00C17192"/>
    <w:rsid w:val="00C20B04"/>
    <w:rsid w:val="00C215CF"/>
    <w:rsid w:val="00C2228A"/>
    <w:rsid w:val="00C30C94"/>
    <w:rsid w:val="00C357B7"/>
    <w:rsid w:val="00C42F17"/>
    <w:rsid w:val="00C442DC"/>
    <w:rsid w:val="00C44850"/>
    <w:rsid w:val="00C44958"/>
    <w:rsid w:val="00C461BE"/>
    <w:rsid w:val="00C50A18"/>
    <w:rsid w:val="00C51BDC"/>
    <w:rsid w:val="00C54ABA"/>
    <w:rsid w:val="00C5573F"/>
    <w:rsid w:val="00C573B7"/>
    <w:rsid w:val="00C61591"/>
    <w:rsid w:val="00C67629"/>
    <w:rsid w:val="00C67F93"/>
    <w:rsid w:val="00C71258"/>
    <w:rsid w:val="00C7201E"/>
    <w:rsid w:val="00C853DC"/>
    <w:rsid w:val="00C8545B"/>
    <w:rsid w:val="00C923B6"/>
    <w:rsid w:val="00C92518"/>
    <w:rsid w:val="00C93564"/>
    <w:rsid w:val="00CA0025"/>
    <w:rsid w:val="00CA059A"/>
    <w:rsid w:val="00CA125A"/>
    <w:rsid w:val="00CA28C1"/>
    <w:rsid w:val="00CA5BBA"/>
    <w:rsid w:val="00CA7AE1"/>
    <w:rsid w:val="00CB1D9A"/>
    <w:rsid w:val="00CB380D"/>
    <w:rsid w:val="00CC00BF"/>
    <w:rsid w:val="00CC0A88"/>
    <w:rsid w:val="00CC0B7B"/>
    <w:rsid w:val="00CC2C53"/>
    <w:rsid w:val="00CC4F3E"/>
    <w:rsid w:val="00CC71F5"/>
    <w:rsid w:val="00CD1911"/>
    <w:rsid w:val="00CD2576"/>
    <w:rsid w:val="00CD25D7"/>
    <w:rsid w:val="00CD38A9"/>
    <w:rsid w:val="00CD3C3D"/>
    <w:rsid w:val="00CD4E36"/>
    <w:rsid w:val="00CD502E"/>
    <w:rsid w:val="00CD6440"/>
    <w:rsid w:val="00CD76E7"/>
    <w:rsid w:val="00CE0626"/>
    <w:rsid w:val="00CE1803"/>
    <w:rsid w:val="00CF048A"/>
    <w:rsid w:val="00CF32AC"/>
    <w:rsid w:val="00D00E43"/>
    <w:rsid w:val="00D106C7"/>
    <w:rsid w:val="00D12AC3"/>
    <w:rsid w:val="00D149C7"/>
    <w:rsid w:val="00D15536"/>
    <w:rsid w:val="00D21FE1"/>
    <w:rsid w:val="00D2295D"/>
    <w:rsid w:val="00D2409A"/>
    <w:rsid w:val="00D25003"/>
    <w:rsid w:val="00D30014"/>
    <w:rsid w:val="00D3288B"/>
    <w:rsid w:val="00D4021C"/>
    <w:rsid w:val="00D40B13"/>
    <w:rsid w:val="00D46721"/>
    <w:rsid w:val="00D46FBC"/>
    <w:rsid w:val="00D5253C"/>
    <w:rsid w:val="00D53658"/>
    <w:rsid w:val="00D54ADC"/>
    <w:rsid w:val="00D57D71"/>
    <w:rsid w:val="00D63D4F"/>
    <w:rsid w:val="00D66787"/>
    <w:rsid w:val="00D66ED9"/>
    <w:rsid w:val="00D702A0"/>
    <w:rsid w:val="00D817F1"/>
    <w:rsid w:val="00D81E78"/>
    <w:rsid w:val="00D83A90"/>
    <w:rsid w:val="00D857F4"/>
    <w:rsid w:val="00D940FB"/>
    <w:rsid w:val="00D94A35"/>
    <w:rsid w:val="00D94E92"/>
    <w:rsid w:val="00D95415"/>
    <w:rsid w:val="00D95A1E"/>
    <w:rsid w:val="00D96E95"/>
    <w:rsid w:val="00DA2584"/>
    <w:rsid w:val="00DA37C2"/>
    <w:rsid w:val="00DA46A6"/>
    <w:rsid w:val="00DA4E57"/>
    <w:rsid w:val="00DA5266"/>
    <w:rsid w:val="00DA7DED"/>
    <w:rsid w:val="00DB7BFC"/>
    <w:rsid w:val="00DC45C4"/>
    <w:rsid w:val="00DC65C3"/>
    <w:rsid w:val="00DD27D0"/>
    <w:rsid w:val="00DD47B8"/>
    <w:rsid w:val="00DD555E"/>
    <w:rsid w:val="00DD5A35"/>
    <w:rsid w:val="00DD689A"/>
    <w:rsid w:val="00DE0C9B"/>
    <w:rsid w:val="00DE13DA"/>
    <w:rsid w:val="00DE2F6A"/>
    <w:rsid w:val="00DE3038"/>
    <w:rsid w:val="00DE4554"/>
    <w:rsid w:val="00DE6C7A"/>
    <w:rsid w:val="00DF1761"/>
    <w:rsid w:val="00DF43BB"/>
    <w:rsid w:val="00DF7188"/>
    <w:rsid w:val="00DF76CC"/>
    <w:rsid w:val="00DF7B13"/>
    <w:rsid w:val="00E01DD3"/>
    <w:rsid w:val="00E03BD3"/>
    <w:rsid w:val="00E0405E"/>
    <w:rsid w:val="00E06C2A"/>
    <w:rsid w:val="00E1031D"/>
    <w:rsid w:val="00E10F61"/>
    <w:rsid w:val="00E11E44"/>
    <w:rsid w:val="00E16D5E"/>
    <w:rsid w:val="00E20A9B"/>
    <w:rsid w:val="00E24438"/>
    <w:rsid w:val="00E25A90"/>
    <w:rsid w:val="00E2637E"/>
    <w:rsid w:val="00E34113"/>
    <w:rsid w:val="00E36338"/>
    <w:rsid w:val="00E41CB9"/>
    <w:rsid w:val="00E43E2A"/>
    <w:rsid w:val="00E47F4E"/>
    <w:rsid w:val="00E51802"/>
    <w:rsid w:val="00E5269F"/>
    <w:rsid w:val="00E54098"/>
    <w:rsid w:val="00E55268"/>
    <w:rsid w:val="00E55F6B"/>
    <w:rsid w:val="00E5745D"/>
    <w:rsid w:val="00E6569A"/>
    <w:rsid w:val="00E710FA"/>
    <w:rsid w:val="00E72911"/>
    <w:rsid w:val="00E72AFC"/>
    <w:rsid w:val="00E72E88"/>
    <w:rsid w:val="00E73188"/>
    <w:rsid w:val="00E739F9"/>
    <w:rsid w:val="00E74214"/>
    <w:rsid w:val="00E84803"/>
    <w:rsid w:val="00E848E9"/>
    <w:rsid w:val="00E8759E"/>
    <w:rsid w:val="00E9461A"/>
    <w:rsid w:val="00E94CAC"/>
    <w:rsid w:val="00E95A4C"/>
    <w:rsid w:val="00E97F7D"/>
    <w:rsid w:val="00EA1704"/>
    <w:rsid w:val="00EA2348"/>
    <w:rsid w:val="00EA2CC1"/>
    <w:rsid w:val="00EB0465"/>
    <w:rsid w:val="00EB598F"/>
    <w:rsid w:val="00EC0F9E"/>
    <w:rsid w:val="00EC2866"/>
    <w:rsid w:val="00EC2DEB"/>
    <w:rsid w:val="00EC4F9F"/>
    <w:rsid w:val="00EC546E"/>
    <w:rsid w:val="00EC6EF7"/>
    <w:rsid w:val="00ED4279"/>
    <w:rsid w:val="00EE5377"/>
    <w:rsid w:val="00EE5E1D"/>
    <w:rsid w:val="00EE71CD"/>
    <w:rsid w:val="00EF3C0E"/>
    <w:rsid w:val="00EF60D6"/>
    <w:rsid w:val="00EF6701"/>
    <w:rsid w:val="00F00BF2"/>
    <w:rsid w:val="00F0497F"/>
    <w:rsid w:val="00F051B0"/>
    <w:rsid w:val="00F07F8D"/>
    <w:rsid w:val="00F10341"/>
    <w:rsid w:val="00F1045D"/>
    <w:rsid w:val="00F14F2B"/>
    <w:rsid w:val="00F2268D"/>
    <w:rsid w:val="00F23656"/>
    <w:rsid w:val="00F2443C"/>
    <w:rsid w:val="00F31479"/>
    <w:rsid w:val="00F31AED"/>
    <w:rsid w:val="00F32ADE"/>
    <w:rsid w:val="00F34AC1"/>
    <w:rsid w:val="00F40215"/>
    <w:rsid w:val="00F40821"/>
    <w:rsid w:val="00F41F05"/>
    <w:rsid w:val="00F445F5"/>
    <w:rsid w:val="00F46C10"/>
    <w:rsid w:val="00F53434"/>
    <w:rsid w:val="00F57E5D"/>
    <w:rsid w:val="00F61113"/>
    <w:rsid w:val="00F611C8"/>
    <w:rsid w:val="00F61F5C"/>
    <w:rsid w:val="00F6213D"/>
    <w:rsid w:val="00F63275"/>
    <w:rsid w:val="00F660F0"/>
    <w:rsid w:val="00F67C9B"/>
    <w:rsid w:val="00F7141C"/>
    <w:rsid w:val="00F71864"/>
    <w:rsid w:val="00F7355C"/>
    <w:rsid w:val="00F77F2E"/>
    <w:rsid w:val="00F821E7"/>
    <w:rsid w:val="00F824F4"/>
    <w:rsid w:val="00F8740E"/>
    <w:rsid w:val="00F9523F"/>
    <w:rsid w:val="00F95C34"/>
    <w:rsid w:val="00FA315E"/>
    <w:rsid w:val="00FA78BD"/>
    <w:rsid w:val="00FB47B0"/>
    <w:rsid w:val="00FB6AB8"/>
    <w:rsid w:val="00FB6F93"/>
    <w:rsid w:val="00FB74A9"/>
    <w:rsid w:val="00FC09B6"/>
    <w:rsid w:val="00FC2DAD"/>
    <w:rsid w:val="00FC51F0"/>
    <w:rsid w:val="00FC537C"/>
    <w:rsid w:val="00FC59B5"/>
    <w:rsid w:val="00FC621E"/>
    <w:rsid w:val="00FC69E3"/>
    <w:rsid w:val="00FC7CEE"/>
    <w:rsid w:val="00FD5486"/>
    <w:rsid w:val="00FE0A58"/>
    <w:rsid w:val="00FE1334"/>
    <w:rsid w:val="00FE4C93"/>
    <w:rsid w:val="00FE5254"/>
    <w:rsid w:val="00FE556D"/>
    <w:rsid w:val="00FE5745"/>
    <w:rsid w:val="00FF1C93"/>
    <w:rsid w:val="00FF2C67"/>
    <w:rsid w:val="00FF4B53"/>
    <w:rsid w:val="00FF6114"/>
    <w:rsid w:val="01D45F9A"/>
    <w:rsid w:val="026938F9"/>
    <w:rsid w:val="05E06FF9"/>
    <w:rsid w:val="063258CC"/>
    <w:rsid w:val="087F6103"/>
    <w:rsid w:val="0B755AF9"/>
    <w:rsid w:val="0BE80D2B"/>
    <w:rsid w:val="0CB46944"/>
    <w:rsid w:val="0EFB5746"/>
    <w:rsid w:val="0F1E51B4"/>
    <w:rsid w:val="147562B1"/>
    <w:rsid w:val="152E0111"/>
    <w:rsid w:val="15FA088E"/>
    <w:rsid w:val="165746A0"/>
    <w:rsid w:val="16A70993"/>
    <w:rsid w:val="1AC31312"/>
    <w:rsid w:val="1B184DF8"/>
    <w:rsid w:val="1CA668E7"/>
    <w:rsid w:val="1CB9745E"/>
    <w:rsid w:val="1CCB3C98"/>
    <w:rsid w:val="1D8F4253"/>
    <w:rsid w:val="20185D3C"/>
    <w:rsid w:val="230B6C53"/>
    <w:rsid w:val="271B27ED"/>
    <w:rsid w:val="27BB4D99"/>
    <w:rsid w:val="288A22FF"/>
    <w:rsid w:val="28FC4590"/>
    <w:rsid w:val="2960132D"/>
    <w:rsid w:val="2CFB5CC8"/>
    <w:rsid w:val="2D1F194C"/>
    <w:rsid w:val="2E97081D"/>
    <w:rsid w:val="2EEF6BEA"/>
    <w:rsid w:val="2F4D2453"/>
    <w:rsid w:val="30022227"/>
    <w:rsid w:val="3007734F"/>
    <w:rsid w:val="34EE6178"/>
    <w:rsid w:val="36632F50"/>
    <w:rsid w:val="36AF7D11"/>
    <w:rsid w:val="36E7639D"/>
    <w:rsid w:val="378F3F1E"/>
    <w:rsid w:val="37D32A9A"/>
    <w:rsid w:val="39775AAD"/>
    <w:rsid w:val="3B5A7DC3"/>
    <w:rsid w:val="3C8E5F67"/>
    <w:rsid w:val="3DD90408"/>
    <w:rsid w:val="404A5650"/>
    <w:rsid w:val="408F1A98"/>
    <w:rsid w:val="42A36D1C"/>
    <w:rsid w:val="43492B51"/>
    <w:rsid w:val="43535BBA"/>
    <w:rsid w:val="48072CE0"/>
    <w:rsid w:val="49E479FE"/>
    <w:rsid w:val="4A7A0CC5"/>
    <w:rsid w:val="4D2847AB"/>
    <w:rsid w:val="4E192CB5"/>
    <w:rsid w:val="4ECF5307"/>
    <w:rsid w:val="50246513"/>
    <w:rsid w:val="50593AB6"/>
    <w:rsid w:val="51872811"/>
    <w:rsid w:val="54405DEF"/>
    <w:rsid w:val="54412AF3"/>
    <w:rsid w:val="549C164B"/>
    <w:rsid w:val="564030C2"/>
    <w:rsid w:val="578A2893"/>
    <w:rsid w:val="58C76F76"/>
    <w:rsid w:val="592D22A3"/>
    <w:rsid w:val="59537BBB"/>
    <w:rsid w:val="5B88594E"/>
    <w:rsid w:val="5C6F00BC"/>
    <w:rsid w:val="5D1E2313"/>
    <w:rsid w:val="5DA54AD9"/>
    <w:rsid w:val="5F1A69E4"/>
    <w:rsid w:val="60EC57BF"/>
    <w:rsid w:val="63223F2F"/>
    <w:rsid w:val="638B7C33"/>
    <w:rsid w:val="65A31BF1"/>
    <w:rsid w:val="65F91340"/>
    <w:rsid w:val="674A015A"/>
    <w:rsid w:val="689A6FF3"/>
    <w:rsid w:val="695002D6"/>
    <w:rsid w:val="6C3B7B84"/>
    <w:rsid w:val="6E006767"/>
    <w:rsid w:val="6E473B61"/>
    <w:rsid w:val="6E6B4796"/>
    <w:rsid w:val="6F57278C"/>
    <w:rsid w:val="706D2BD9"/>
    <w:rsid w:val="70D31C04"/>
    <w:rsid w:val="70E261B9"/>
    <w:rsid w:val="72BB7FCD"/>
    <w:rsid w:val="72E10AED"/>
    <w:rsid w:val="732919D7"/>
    <w:rsid w:val="74546174"/>
    <w:rsid w:val="76C92E49"/>
    <w:rsid w:val="78EF5DA4"/>
    <w:rsid w:val="79F91D2C"/>
    <w:rsid w:val="7A3E6F63"/>
    <w:rsid w:val="7A870D1B"/>
    <w:rsid w:val="7AB21E9C"/>
    <w:rsid w:val="7FAC2A61"/>
    <w:rsid w:val="7FC574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sz w:val="32"/>
      <w:szCs w:val="32"/>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2"/>
    </w:rPr>
  </w:style>
  <w:style w:type="paragraph" w:styleId="4">
    <w:name w:val="heading 3"/>
    <w:basedOn w:val="1"/>
    <w:next w:val="1"/>
    <w:link w:val="35"/>
    <w:qFormat/>
    <w:uiPriority w:val="0"/>
    <w:pPr>
      <w:keepNext/>
      <w:keepLines/>
      <w:spacing w:line="288" w:lineRule="auto"/>
      <w:ind w:firstLine="560" w:firstLineChars="200"/>
      <w:outlineLvl w:val="2"/>
    </w:pPr>
    <w:rPr>
      <w:rFonts w:ascii="Times New Roman" w:eastAsia="仿宋"/>
      <w:bCs/>
      <w:kern w:val="2"/>
      <w:sz w:val="28"/>
      <w:szCs w:val="28"/>
    </w:rPr>
  </w:style>
  <w:style w:type="paragraph" w:styleId="5">
    <w:name w:val="heading 5"/>
    <w:basedOn w:val="1"/>
    <w:next w:val="1"/>
    <w:link w:val="36"/>
    <w:qFormat/>
    <w:uiPriority w:val="0"/>
    <w:pPr>
      <w:keepNext/>
      <w:keepLines/>
      <w:spacing w:before="280" w:after="290" w:line="376" w:lineRule="auto"/>
      <w:outlineLvl w:val="4"/>
    </w:pPr>
    <w:rPr>
      <w:b/>
      <w:bCs/>
      <w:sz w:val="28"/>
      <w:szCs w:val="28"/>
    </w:rPr>
  </w:style>
  <w:style w:type="character" w:default="1" w:styleId="26">
    <w:name w:val="Default Paragraph Font"/>
    <w:semiHidden/>
    <w:uiPriority w:val="0"/>
  </w:style>
  <w:style w:type="table" w:default="1" w:styleId="24">
    <w:name w:val="Normal Table"/>
    <w:semiHidden/>
    <w:uiPriority w:val="0"/>
    <w:tblPr>
      <w:tblStyle w:val="24"/>
      <w:tblCellMar>
        <w:top w:w="0" w:type="dxa"/>
        <w:left w:w="108" w:type="dxa"/>
        <w:bottom w:w="0" w:type="dxa"/>
        <w:right w:w="108" w:type="dxa"/>
      </w:tblCellMar>
    </w:tblPr>
  </w:style>
  <w:style w:type="paragraph" w:styleId="6">
    <w:name w:val="Document Map"/>
    <w:basedOn w:val="1"/>
    <w:uiPriority w:val="0"/>
    <w:pPr>
      <w:shd w:val="clear" w:color="auto" w:fill="000080"/>
    </w:pPr>
  </w:style>
  <w:style w:type="paragraph" w:styleId="7">
    <w:name w:val="annotation text"/>
    <w:basedOn w:val="1"/>
    <w:link w:val="37"/>
    <w:qFormat/>
    <w:uiPriority w:val="0"/>
    <w:pPr>
      <w:jc w:val="left"/>
    </w:pPr>
    <w:rPr>
      <w:rFonts w:ascii="Times New Roman" w:eastAsia="宋体"/>
      <w:kern w:val="2"/>
      <w:sz w:val="21"/>
      <w:szCs w:val="24"/>
    </w:rPr>
  </w:style>
  <w:style w:type="paragraph" w:styleId="8">
    <w:name w:val="Body Text"/>
    <w:basedOn w:val="1"/>
    <w:link w:val="38"/>
    <w:qFormat/>
    <w:uiPriority w:val="1"/>
    <w:pPr>
      <w:autoSpaceDE w:val="0"/>
      <w:autoSpaceDN w:val="0"/>
      <w:jc w:val="left"/>
    </w:pPr>
    <w:rPr>
      <w:rFonts w:ascii="Microsoft JhengHei" w:hAnsi="Microsoft JhengHei" w:eastAsia="Microsoft JhengHei" w:cs="Microsoft JhengHei"/>
      <w:lang w:val="zh-CN" w:bidi="zh-CN"/>
    </w:rPr>
  </w:style>
  <w:style w:type="paragraph" w:styleId="9">
    <w:name w:val="Body Text Indent"/>
    <w:basedOn w:val="1"/>
    <w:link w:val="39"/>
    <w:uiPriority w:val="0"/>
    <w:pPr>
      <w:spacing w:after="120"/>
      <w:ind w:left="420"/>
    </w:pPr>
  </w:style>
  <w:style w:type="paragraph" w:styleId="10">
    <w:name w:val="toc 3"/>
    <w:basedOn w:val="1"/>
    <w:next w:val="1"/>
    <w:qFormat/>
    <w:uiPriority w:val="39"/>
    <w:pPr>
      <w:ind w:left="840" w:leftChars="400"/>
    </w:pPr>
    <w:rPr>
      <w:rFonts w:ascii="Times New Roman" w:eastAsia="宋体"/>
      <w:kern w:val="2"/>
      <w:sz w:val="21"/>
      <w:szCs w:val="24"/>
    </w:rPr>
  </w:style>
  <w:style w:type="paragraph" w:styleId="11">
    <w:name w:val="Plain Text"/>
    <w:basedOn w:val="1"/>
    <w:link w:val="40"/>
    <w:uiPriority w:val="0"/>
    <w:pPr>
      <w:widowControl/>
      <w:spacing w:before="100" w:beforeAutospacing="1" w:after="100" w:afterAutospacing="1"/>
      <w:jc w:val="left"/>
    </w:pPr>
    <w:rPr>
      <w:rFonts w:ascii="宋体" w:hAnsi="宋体" w:eastAsia="宋体" w:cs="宋体"/>
      <w:sz w:val="24"/>
      <w:szCs w:val="24"/>
    </w:rPr>
  </w:style>
  <w:style w:type="paragraph" w:styleId="12">
    <w:name w:val="Date"/>
    <w:basedOn w:val="1"/>
    <w:next w:val="1"/>
    <w:link w:val="41"/>
    <w:uiPriority w:val="0"/>
  </w:style>
  <w:style w:type="paragraph" w:styleId="13">
    <w:name w:val="endnote text"/>
    <w:basedOn w:val="1"/>
    <w:link w:val="42"/>
    <w:uiPriority w:val="0"/>
    <w:pPr>
      <w:snapToGrid w:val="0"/>
      <w:jc w:val="left"/>
    </w:pPr>
    <w:rPr>
      <w:rFonts w:ascii="Times New Roman" w:eastAsia="宋体"/>
      <w:kern w:val="2"/>
      <w:sz w:val="21"/>
      <w:szCs w:val="24"/>
    </w:rPr>
  </w:style>
  <w:style w:type="paragraph" w:styleId="14">
    <w:name w:val="Balloon Text"/>
    <w:basedOn w:val="1"/>
    <w:uiPriority w:val="0"/>
    <w:rPr>
      <w:sz w:val="18"/>
      <w:szCs w:val="18"/>
    </w:rPr>
  </w:style>
  <w:style w:type="paragraph" w:styleId="15">
    <w:name w:val="footer"/>
    <w:basedOn w:val="1"/>
    <w:link w:val="43"/>
    <w:qFormat/>
    <w:uiPriority w:val="0"/>
    <w:pPr>
      <w:tabs>
        <w:tab w:val="center" w:pos="4153"/>
        <w:tab w:val="right" w:pos="8306"/>
      </w:tabs>
      <w:snapToGrid w:val="0"/>
      <w:jc w:val="left"/>
    </w:pPr>
    <w:rPr>
      <w:sz w:val="18"/>
      <w:szCs w:val="18"/>
    </w:rPr>
  </w:style>
  <w:style w:type="paragraph" w:styleId="16">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rPr>
      <w:rFonts w:ascii="Times New Roman" w:eastAsia="宋体"/>
      <w:kern w:val="2"/>
      <w:sz w:val="21"/>
      <w:szCs w:val="24"/>
    </w:rPr>
  </w:style>
  <w:style w:type="paragraph" w:styleId="18">
    <w:name w:val="footnote text"/>
    <w:basedOn w:val="1"/>
    <w:link w:val="45"/>
    <w:uiPriority w:val="0"/>
    <w:pPr>
      <w:snapToGrid w:val="0"/>
      <w:jc w:val="left"/>
    </w:pPr>
    <w:rPr>
      <w:rFonts w:ascii="Times New Roman" w:eastAsia="宋体"/>
      <w:kern w:val="2"/>
      <w:sz w:val="18"/>
      <w:szCs w:val="18"/>
    </w:rPr>
  </w:style>
  <w:style w:type="paragraph" w:styleId="19">
    <w:name w:val="toc 2"/>
    <w:basedOn w:val="1"/>
    <w:next w:val="1"/>
    <w:qFormat/>
    <w:uiPriority w:val="39"/>
    <w:pPr>
      <w:ind w:left="420" w:leftChars="200"/>
    </w:pPr>
    <w:rPr>
      <w:rFonts w:ascii="Times New Roman" w:eastAsia="宋体"/>
      <w:kern w:val="2"/>
      <w:sz w:val="21"/>
      <w:szCs w:val="24"/>
    </w:rPr>
  </w:style>
  <w:style w:type="paragraph" w:styleId="20">
    <w:name w:val="HTML Preformatted"/>
    <w:basedOn w:val="1"/>
    <w:link w:val="46"/>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paragraph" w:styleId="21">
    <w:name w:val="Normal (Web)"/>
    <w:basedOn w:val="1"/>
    <w:qFormat/>
    <w:uiPriority w:val="0"/>
    <w:pPr>
      <w:widowControl/>
      <w:spacing w:before="100" w:beforeAutospacing="1" w:after="100" w:afterAutospacing="1"/>
      <w:jc w:val="left"/>
    </w:pPr>
    <w:rPr>
      <w:rFonts w:ascii="宋体" w:hAnsi="宋体" w:eastAsia="宋体" w:cs="宋体"/>
      <w:sz w:val="24"/>
      <w:szCs w:val="24"/>
    </w:rPr>
  </w:style>
  <w:style w:type="paragraph" w:styleId="22">
    <w:name w:val="annotation subject"/>
    <w:basedOn w:val="7"/>
    <w:next w:val="7"/>
    <w:link w:val="47"/>
    <w:uiPriority w:val="0"/>
    <w:rPr>
      <w:b/>
      <w:bCs/>
    </w:rPr>
  </w:style>
  <w:style w:type="paragraph" w:styleId="23">
    <w:name w:val="Body Text First Indent 2"/>
    <w:basedOn w:val="9"/>
    <w:link w:val="48"/>
    <w:uiPriority w:val="0"/>
    <w:pPr>
      <w:ind w:firstLine="420"/>
    </w:pPr>
  </w:style>
  <w:style w:type="table" w:styleId="25">
    <w:name w:val="Table Grid"/>
    <w:basedOn w:val="24"/>
    <w:qFormat/>
    <w:uiPriority w:val="0"/>
    <w:rPr>
      <w:rFonts w:ascii="Calibri" w:hAnsi="Calibri" w:eastAsia="宋体" w:cs="Times New Roman"/>
    </w:r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endnote reference"/>
    <w:uiPriority w:val="0"/>
    <w:rPr>
      <w:vertAlign w:val="superscript"/>
    </w:rPr>
  </w:style>
  <w:style w:type="character" w:styleId="29">
    <w:name w:val="page number"/>
    <w:qFormat/>
    <w:uiPriority w:val="0"/>
  </w:style>
  <w:style w:type="character" w:styleId="30">
    <w:name w:val="HTML Typewriter"/>
    <w:qFormat/>
    <w:uiPriority w:val="0"/>
    <w:rPr>
      <w:rFonts w:ascii="宋体" w:eastAsia="宋体" w:cs="宋体"/>
      <w:sz w:val="24"/>
      <w:szCs w:val="24"/>
      <w:lang w:bidi="ar-SA"/>
    </w:rPr>
  </w:style>
  <w:style w:type="character" w:styleId="31">
    <w:name w:val="Hyperlink"/>
    <w:qFormat/>
    <w:uiPriority w:val="0"/>
    <w:rPr>
      <w:color w:val="0000FF"/>
      <w:u w:val="single"/>
    </w:rPr>
  </w:style>
  <w:style w:type="character" w:styleId="32">
    <w:name w:val="annotation reference"/>
    <w:uiPriority w:val="0"/>
    <w:rPr>
      <w:sz w:val="21"/>
      <w:szCs w:val="21"/>
    </w:rPr>
  </w:style>
  <w:style w:type="character" w:styleId="33">
    <w:name w:val="footnote reference"/>
    <w:uiPriority w:val="0"/>
    <w:rPr>
      <w:vertAlign w:val="superscript"/>
    </w:rPr>
  </w:style>
  <w:style w:type="character" w:customStyle="1" w:styleId="34">
    <w:name w:val="标题 1 Char"/>
    <w:link w:val="2"/>
    <w:uiPriority w:val="0"/>
    <w:rPr>
      <w:rFonts w:ascii="仿宋_GB2312" w:eastAsia="仿宋_GB2312"/>
      <w:b/>
      <w:bCs/>
      <w:kern w:val="44"/>
      <w:sz w:val="44"/>
      <w:szCs w:val="44"/>
    </w:rPr>
  </w:style>
  <w:style w:type="character" w:customStyle="1" w:styleId="35">
    <w:name w:val="标题 3 Char"/>
    <w:link w:val="4"/>
    <w:uiPriority w:val="0"/>
    <w:rPr>
      <w:rFonts w:eastAsia="仿宋"/>
      <w:bCs/>
      <w:kern w:val="2"/>
      <w:sz w:val="28"/>
      <w:szCs w:val="28"/>
    </w:rPr>
  </w:style>
  <w:style w:type="character" w:customStyle="1" w:styleId="36">
    <w:name w:val="标题 5 Char"/>
    <w:link w:val="5"/>
    <w:semiHidden/>
    <w:uiPriority w:val="0"/>
    <w:rPr>
      <w:rFonts w:ascii="仿宋_GB2312" w:eastAsia="仿宋_GB2312"/>
      <w:b/>
      <w:bCs/>
      <w:sz w:val="28"/>
      <w:szCs w:val="28"/>
    </w:rPr>
  </w:style>
  <w:style w:type="character" w:customStyle="1" w:styleId="37">
    <w:name w:val="批注文字 Char"/>
    <w:link w:val="7"/>
    <w:qFormat/>
    <w:uiPriority w:val="0"/>
    <w:rPr>
      <w:kern w:val="2"/>
      <w:sz w:val="21"/>
      <w:szCs w:val="24"/>
    </w:rPr>
  </w:style>
  <w:style w:type="character" w:customStyle="1" w:styleId="38">
    <w:name w:val="正文文本 Char"/>
    <w:link w:val="8"/>
    <w:uiPriority w:val="1"/>
    <w:rPr>
      <w:rFonts w:ascii="Microsoft JhengHei" w:hAnsi="Microsoft JhengHei" w:eastAsia="Microsoft JhengHei" w:cs="Microsoft JhengHei"/>
      <w:sz w:val="32"/>
      <w:szCs w:val="32"/>
      <w:lang w:val="zh-CN" w:bidi="zh-CN"/>
    </w:rPr>
  </w:style>
  <w:style w:type="character" w:customStyle="1" w:styleId="39">
    <w:name w:val="正文文本缩进 Char"/>
    <w:link w:val="9"/>
    <w:uiPriority w:val="0"/>
    <w:rPr>
      <w:rFonts w:ascii="仿宋_GB2312" w:eastAsia="仿宋_GB2312"/>
      <w:sz w:val="32"/>
      <w:szCs w:val="32"/>
    </w:rPr>
  </w:style>
  <w:style w:type="character" w:customStyle="1" w:styleId="40">
    <w:name w:val="纯文本 Char"/>
    <w:link w:val="11"/>
    <w:uiPriority w:val="0"/>
    <w:rPr>
      <w:rFonts w:ascii="宋体" w:hAnsi="宋体" w:cs="宋体"/>
      <w:sz w:val="24"/>
      <w:szCs w:val="24"/>
    </w:rPr>
  </w:style>
  <w:style w:type="character" w:customStyle="1" w:styleId="41">
    <w:name w:val="日期 Char"/>
    <w:link w:val="12"/>
    <w:uiPriority w:val="0"/>
    <w:rPr>
      <w:rFonts w:ascii="仿宋_GB2312" w:eastAsia="仿宋_GB2312"/>
      <w:sz w:val="32"/>
      <w:szCs w:val="32"/>
    </w:rPr>
  </w:style>
  <w:style w:type="character" w:customStyle="1" w:styleId="42">
    <w:name w:val="尾注文本 Char"/>
    <w:link w:val="13"/>
    <w:uiPriority w:val="0"/>
    <w:rPr>
      <w:kern w:val="2"/>
      <w:sz w:val="21"/>
      <w:szCs w:val="24"/>
    </w:rPr>
  </w:style>
  <w:style w:type="character" w:customStyle="1" w:styleId="43">
    <w:name w:val="页脚 Char"/>
    <w:link w:val="15"/>
    <w:uiPriority w:val="99"/>
    <w:rPr>
      <w:rFonts w:ascii="仿宋_GB2312" w:eastAsia="仿宋_GB2312"/>
      <w:sz w:val="18"/>
      <w:szCs w:val="18"/>
    </w:rPr>
  </w:style>
  <w:style w:type="character" w:customStyle="1" w:styleId="44">
    <w:name w:val="页眉 Char"/>
    <w:link w:val="16"/>
    <w:uiPriority w:val="0"/>
    <w:rPr>
      <w:rFonts w:ascii="仿宋_GB2312" w:eastAsia="仿宋_GB2312"/>
      <w:sz w:val="18"/>
      <w:szCs w:val="18"/>
    </w:rPr>
  </w:style>
  <w:style w:type="character" w:customStyle="1" w:styleId="45">
    <w:name w:val="脚注文本 Char"/>
    <w:link w:val="18"/>
    <w:uiPriority w:val="0"/>
    <w:rPr>
      <w:kern w:val="2"/>
      <w:sz w:val="18"/>
      <w:szCs w:val="18"/>
    </w:rPr>
  </w:style>
  <w:style w:type="character" w:customStyle="1" w:styleId="46">
    <w:name w:val="HTML 预设格式 Char"/>
    <w:link w:val="20"/>
    <w:uiPriority w:val="0"/>
    <w:rPr>
      <w:rFonts w:ascii="Arial" w:hAnsi="Arial" w:eastAsia="仿宋_GB2312" w:cs="Arial"/>
      <w:sz w:val="32"/>
      <w:szCs w:val="21"/>
    </w:rPr>
  </w:style>
  <w:style w:type="character" w:customStyle="1" w:styleId="47">
    <w:name w:val="批注主题 Char"/>
    <w:link w:val="22"/>
    <w:uiPriority w:val="0"/>
    <w:rPr>
      <w:b/>
      <w:bCs/>
    </w:rPr>
  </w:style>
  <w:style w:type="character" w:customStyle="1" w:styleId="48">
    <w:name w:val="正文首行缩进 2 Char"/>
    <w:link w:val="23"/>
    <w:uiPriority w:val="0"/>
  </w:style>
  <w:style w:type="character" w:customStyle="1" w:styleId="49">
    <w:name w:val="font41"/>
    <w:uiPriority w:val="0"/>
    <w:rPr>
      <w:rFonts w:hint="eastAsia" w:ascii="宋体" w:hAnsi="宋体" w:eastAsia="宋体" w:cs="宋体"/>
      <w:color w:val="000000"/>
      <w:sz w:val="24"/>
      <w:szCs w:val="24"/>
      <w:u w:val="none"/>
    </w:rPr>
  </w:style>
  <w:style w:type="character" w:customStyle="1" w:styleId="50">
    <w:name w:val="font122"/>
    <w:uiPriority w:val="0"/>
    <w:rPr>
      <w:rFonts w:hint="eastAsia" w:ascii="宋体" w:hAnsi="宋体" w:eastAsia="宋体" w:cs="宋体"/>
      <w:color w:val="000000"/>
      <w:sz w:val="28"/>
      <w:szCs w:val="28"/>
      <w:u w:val="none"/>
    </w:rPr>
  </w:style>
  <w:style w:type="character" w:customStyle="1" w:styleId="51">
    <w:name w:val="font111"/>
    <w:uiPriority w:val="0"/>
    <w:rPr>
      <w:rFonts w:hint="default" w:ascii="Times New Roman" w:hAnsi="Times New Roman" w:cs="Times New Roman"/>
      <w:color w:val="000000"/>
      <w:sz w:val="24"/>
      <w:szCs w:val="24"/>
      <w:u w:val="none"/>
      <w:vertAlign w:val="superscript"/>
    </w:rPr>
  </w:style>
  <w:style w:type="character" w:customStyle="1" w:styleId="52">
    <w:name w:val="font91"/>
    <w:uiPriority w:val="0"/>
    <w:rPr>
      <w:rFonts w:hint="eastAsia" w:ascii="宋体" w:hAnsi="宋体" w:eastAsia="宋体" w:cs="宋体"/>
      <w:color w:val="000000"/>
      <w:sz w:val="24"/>
      <w:szCs w:val="24"/>
      <w:u w:val="none"/>
    </w:rPr>
  </w:style>
  <w:style w:type="paragraph" w:customStyle="1" w:styleId="53">
    <w:name w:val="Table Paragraph"/>
    <w:basedOn w:val="1"/>
    <w:uiPriority w:val="0"/>
    <w:rPr>
      <w:rFonts w:hint="eastAsia" w:ascii="宋体" w:hAnsi="宋体" w:eastAsia="宋体"/>
      <w:kern w:val="2"/>
      <w:sz w:val="21"/>
      <w:szCs w:val="24"/>
    </w:rPr>
  </w:style>
  <w:style w:type="paragraph" w:customStyle="1" w:styleId="54">
    <w:name w:val="清單段落"/>
    <w:basedOn w:val="1"/>
    <w:qFormat/>
    <w:uiPriority w:val="0"/>
    <w:pPr>
      <w:spacing w:before="100" w:beforeAutospacing="1" w:after="100" w:afterAutospacing="1"/>
      <w:ind w:left="480" w:leftChars="200"/>
      <w:jc w:val="left"/>
    </w:pPr>
    <w:rPr>
      <w:rFonts w:ascii="Calibri" w:hAnsi="Calibri" w:eastAsia="PMingLiU" w:cs="Calibri"/>
      <w:kern w:val="2"/>
      <w:szCs w:val="24"/>
    </w:rPr>
  </w:style>
  <w:style w:type="paragraph" w:customStyle="1" w:styleId="55">
    <w:name w:val="_Style 6"/>
    <w:basedOn w:val="2"/>
    <w:next w:val="1"/>
    <w:qFormat/>
    <w:uiPriority w:val="39"/>
    <w:pPr>
      <w:widowControl/>
      <w:spacing w:before="480" w:beforeLines="100" w:after="0" w:afterLines="100" w:line="276" w:lineRule="auto"/>
      <w:jc w:val="left"/>
      <w:outlineLvl w:val="9"/>
    </w:pPr>
    <w:rPr>
      <w:rFonts w:ascii="Cambria" w:hAnsi="Cambria" w:eastAsia="宋体"/>
      <w:color w:val="365F91"/>
      <w:kern w:val="0"/>
      <w:sz w:val="28"/>
      <w:szCs w:val="28"/>
    </w:rPr>
  </w:style>
  <w:style w:type="paragraph" w:styleId="56">
    <w:name w:val="List Paragraph"/>
    <w:basedOn w:val="1"/>
    <w:qFormat/>
    <w:uiPriority w:val="34"/>
    <w:pPr>
      <w:ind w:firstLine="420" w:firstLineChars="200"/>
    </w:pPr>
    <w:rPr>
      <w:rFonts w:ascii="Calibri" w:hAnsi="Calibri"/>
      <w:kern w:val="2"/>
      <w:szCs w:val="22"/>
    </w:rPr>
  </w:style>
  <w:style w:type="paragraph" w:customStyle="1" w:styleId="57">
    <w:name w:val="q1"/>
    <w:basedOn w:val="1"/>
    <w:qFormat/>
    <w:uiPriority w:val="0"/>
    <w:pPr>
      <w:ind w:firstLine="420"/>
    </w:pPr>
    <w:rPr>
      <w:rFonts w:ascii="Calibri" w:hAnsi="Calibri"/>
      <w:kern w:val="2"/>
      <w:szCs w:val="22"/>
    </w:rPr>
  </w:style>
  <w:style w:type="paragraph" w:customStyle="1" w:styleId="58">
    <w:name w:val="标准文件_二级无标题"/>
    <w:basedOn w:val="1"/>
    <w:qFormat/>
    <w:uiPriority w:val="0"/>
    <w:pPr>
      <w:ind w:firstLine="420"/>
    </w:pPr>
    <w:rPr>
      <w:rFonts w:ascii="宋体" w:eastAsia="宋体"/>
      <w:sz w:val="21"/>
      <w:szCs w:val="20"/>
    </w:rPr>
  </w:style>
  <w:style w:type="paragraph" w:customStyle="1" w:styleId="59">
    <w:name w:val="Style11"/>
    <w:basedOn w:val="1"/>
    <w:qFormat/>
    <w:uiPriority w:val="0"/>
    <w:pPr>
      <w:spacing w:line="288" w:lineRule="auto"/>
      <w:ind w:firstLine="560" w:firstLineChars="200"/>
    </w:pPr>
    <w:rPr>
      <w:rFonts w:ascii="Calibri" w:hAnsi="Calibri" w:eastAsia="宋体"/>
      <w:kern w:val="2"/>
      <w:sz w:val="28"/>
    </w:rPr>
  </w:style>
  <w:style w:type="paragraph" w:customStyle="1" w:styleId="60">
    <w:name w:val="标准文件_段"/>
    <w:qFormat/>
    <w:uiPriority w:val="0"/>
    <w:pPr>
      <w:autoSpaceDE w:val="0"/>
      <w:autoSpaceDN w:val="0"/>
      <w:ind w:firstLine="200" w:firstLineChars="200"/>
      <w:jc w:val="both"/>
    </w:pPr>
    <w:rPr>
      <w:rFonts w:ascii="宋体"/>
      <w:sz w:val="21"/>
      <w:lang w:val="en-US" w:eastAsia="zh-CN" w:bidi="ar-SA"/>
    </w:rPr>
  </w:style>
  <w:style w:type="paragraph" w:customStyle="1" w:styleId="61">
    <w:name w:val="Body text|1"/>
    <w:basedOn w:val="1"/>
    <w:qFormat/>
    <w:uiPriority w:val="0"/>
    <w:pPr>
      <w:spacing w:line="398" w:lineRule="auto"/>
      <w:ind w:firstLine="400"/>
    </w:pPr>
    <w:rPr>
      <w:rFonts w:ascii="宋体" w:hAnsi="宋体" w:eastAsia="宋体" w:cs="宋体"/>
      <w:sz w:val="30"/>
      <w:szCs w:val="30"/>
      <w:lang w:val="zh-TW" w:eastAsia="zh-TW" w:bidi="zh-TW"/>
    </w:rPr>
  </w:style>
  <w:style w:type="character" w:customStyle="1" w:styleId="62">
    <w:name w:val="font61"/>
    <w:uiPriority w:val="0"/>
    <w:rPr>
      <w:rFonts w:hint="default" w:ascii="Times New Roman" w:hAnsi="Times New Roman" w:cs="Times New Roman"/>
      <w:color w:val="000000"/>
      <w:sz w:val="20"/>
      <w:szCs w:val="20"/>
      <w:u w:val="none"/>
    </w:rPr>
  </w:style>
  <w:style w:type="character" w:customStyle="1" w:styleId="63">
    <w:name w:val="font01"/>
    <w:uiPriority w:val="0"/>
    <w:rPr>
      <w:rFonts w:hint="eastAsia" w:ascii="宋体" w:hAnsi="宋体" w:eastAsia="宋体" w:cs="宋体"/>
      <w:color w:val="000000"/>
      <w:sz w:val="20"/>
      <w:szCs w:val="20"/>
      <w:u w:val="none"/>
    </w:rPr>
  </w:style>
  <w:style w:type="character" w:customStyle="1" w:styleId="64">
    <w:name w:val="font131"/>
    <w:qFormat/>
    <w:uiPriority w:val="0"/>
    <w:rPr>
      <w:rFonts w:hint="default" w:ascii="Times New Roman" w:hAnsi="Times New Roman" w:cs="Times New Roman"/>
      <w:b/>
      <w:bCs/>
      <w:color w:val="000000"/>
      <w:sz w:val="22"/>
      <w:szCs w:val="22"/>
      <w:u w:val="none"/>
    </w:rPr>
  </w:style>
  <w:style w:type="character" w:customStyle="1" w:styleId="65">
    <w:name w:val="font81"/>
    <w:uiPriority w:val="0"/>
    <w:rPr>
      <w:rFonts w:hint="eastAsia" w:ascii="宋体" w:hAnsi="宋体" w:eastAsia="宋体" w:cs="宋体"/>
      <w:color w:val="000000"/>
      <w:sz w:val="24"/>
      <w:szCs w:val="24"/>
      <w:u w:val="none"/>
    </w:rPr>
  </w:style>
  <w:style w:type="character" w:customStyle="1" w:styleId="66">
    <w:name w:val="font51"/>
    <w:uiPriority w:val="0"/>
    <w:rPr>
      <w:rFonts w:hint="default" w:ascii="Times New Roman" w:hAnsi="Times New Roman" w:cs="Times New Roman"/>
      <w:color w:val="000000"/>
      <w:sz w:val="24"/>
      <w:szCs w:val="24"/>
      <w:u w:val="none"/>
    </w:rPr>
  </w:style>
  <w:style w:type="character" w:customStyle="1" w:styleId="67">
    <w:name w:val="font31"/>
    <w:uiPriority w:val="0"/>
    <w:rPr>
      <w:rFonts w:hint="default" w:ascii="Times New Roman" w:hAnsi="Times New Roman" w:cs="Times New Roman"/>
      <w:color w:val="000000"/>
      <w:sz w:val="22"/>
      <w:szCs w:val="22"/>
      <w:u w:val="none"/>
    </w:rPr>
  </w:style>
  <w:style w:type="character" w:customStyle="1" w:styleId="68">
    <w:name w:val="font101"/>
    <w:uiPriority w:val="0"/>
    <w:rPr>
      <w:rFonts w:hint="eastAsia" w:ascii="宋体" w:hAnsi="宋体" w:eastAsia="宋体" w:cs="宋体"/>
      <w:color w:val="000000"/>
      <w:sz w:val="22"/>
      <w:szCs w:val="22"/>
      <w:u w:val="none"/>
    </w:rPr>
  </w:style>
  <w:style w:type="character" w:customStyle="1" w:styleId="69">
    <w:name w:val="font11"/>
    <w:qFormat/>
    <w:uiPriority w:val="0"/>
    <w:rPr>
      <w:rFonts w:hint="eastAsia" w:ascii="宋体" w:hAnsi="宋体" w:eastAsia="宋体" w:cs="宋体"/>
      <w:color w:val="000000"/>
      <w:sz w:val="22"/>
      <w:szCs w:val="22"/>
      <w:u w:val="none"/>
    </w:rPr>
  </w:style>
  <w:style w:type="character" w:customStyle="1" w:styleId="70">
    <w:name w:val="font21"/>
    <w:qFormat/>
    <w:uiPriority w:val="0"/>
    <w:rPr>
      <w:rFonts w:hint="eastAsia" w:ascii="宋体" w:hAnsi="宋体" w:eastAsia="宋体" w:cs="宋体"/>
      <w:color w:val="000000"/>
      <w:sz w:val="22"/>
      <w:szCs w:val="22"/>
      <w:u w:val="none"/>
    </w:rPr>
  </w:style>
  <w:style w:type="character" w:customStyle="1" w:styleId="71">
    <w:name w:val="15"/>
    <w:uiPriority w:val="0"/>
    <w:rPr>
      <w:rFonts w:ascii="Times New Roman" w:hAnsi="Times New Roman" w:cs="Times New Roman"/>
      <w:lang w:bidi="ar-SA"/>
    </w:rPr>
  </w:style>
  <w:style w:type="character" w:customStyle="1" w:styleId="72">
    <w:name w:val="10"/>
    <w:uiPriority w:val="0"/>
    <w:rPr>
      <w:rFonts w:ascii="Times New Roman" w:hAnsi="Times New Roman" w:cs="Times New Roman"/>
      <w:lang w:bidi="ar-SA"/>
    </w:rPr>
  </w:style>
  <w:style w:type="paragraph" w:styleId="73">
    <w:name w:val=""/>
    <w:uiPriority w:val="0"/>
    <w:rPr>
      <w:kern w:val="2"/>
      <w:sz w:val="21"/>
      <w:szCs w:val="24"/>
      <w:lang w:val="en-US" w:eastAsia="zh-CN" w:bidi="ar-SA"/>
    </w:rPr>
  </w:style>
  <w:style w:type="paragraph" w:customStyle="1" w:styleId="74">
    <w:name w:val="Char Char Char Char"/>
    <w:basedOn w:val="1"/>
    <w:next w:val="1"/>
    <w:uiPriority w:val="0"/>
    <w:pPr>
      <w:adjustRightInd w:val="0"/>
      <w:spacing w:after="160" w:line="240" w:lineRule="exact"/>
    </w:pPr>
    <w:rPr>
      <w:rFonts w:ascii="Verdana" w:hAnsi="Verdana" w:eastAsia="宋体"/>
      <w:sz w:val="20"/>
      <w:szCs w:val="20"/>
      <w:lang w:eastAsia="en-US"/>
    </w:rPr>
  </w:style>
  <w:style w:type="paragraph" w:customStyle="1" w:styleId="75">
    <w:name w:val="Char Char Char Char Char Char Char Char Char"/>
    <w:basedOn w:val="1"/>
    <w:uiPriority w:val="0"/>
    <w:pPr>
      <w:snapToGrid w:val="0"/>
    </w:pPr>
    <w:rPr>
      <w:rFonts w:ascii="Tahoma" w:hAnsi="Tahoma" w:eastAsia="宋体"/>
      <w:kern w:val="2"/>
      <w:sz w:val="24"/>
      <w:szCs w:val="20"/>
    </w:rPr>
  </w:style>
  <w:style w:type="paragraph" w:customStyle="1" w:styleId="76">
    <w:name w:val=" Char Char Char Char Char Char Char Char Char Char"/>
    <w:basedOn w:val="1"/>
    <w:uiPriority w:val="0"/>
    <w:pPr>
      <w:tabs>
        <w:tab w:val="left" w:pos="907"/>
      </w:tabs>
      <w:ind w:left="907" w:hanging="453"/>
    </w:pPr>
    <w:rPr>
      <w:rFonts w:ascii="Calibri" w:hAnsi="Calibri" w:eastAsia="宋体"/>
      <w:kern w:val="2"/>
      <w:sz w:val="24"/>
      <w:szCs w:val="22"/>
    </w:rPr>
  </w:style>
  <w:style w:type="paragraph" w:customStyle="1" w:styleId="77">
    <w:name w:val=" Char1 Char Char Char"/>
    <w:basedOn w:val="1"/>
    <w:uiPriority w:val="0"/>
    <w:rPr>
      <w:rFonts w:ascii="Times New Roman" w:eastAsia="宋体"/>
      <w:kern w:val="2"/>
      <w:sz w:val="21"/>
      <w:szCs w:val="24"/>
    </w:rPr>
  </w:style>
  <w:style w:type="paragraph" w:customStyle="1" w:styleId="78">
    <w:name w:val="普通正文"/>
    <w:basedOn w:val="1"/>
    <w:qFormat/>
    <w:uiPriority w:val="0"/>
    <w:pPr>
      <w:adjustRightInd w:val="0"/>
      <w:spacing w:before="120" w:after="120"/>
      <w:ind w:firstLine="480"/>
      <w:jc w:val="left"/>
      <w:textAlignment w:val="baseline"/>
    </w:pPr>
    <w:rPr>
      <w:rFonts w:ascii="Arial" w:hAnsi="Arial"/>
      <w:szCs w:val="24"/>
    </w:rPr>
  </w:style>
  <w:style w:type="paragraph" w:customStyle="1" w:styleId="79">
    <w:name w:val="样式1"/>
    <w:basedOn w:val="1"/>
    <w:next w:val="80"/>
    <w:qFormat/>
    <w:uiPriority w:val="0"/>
    <w:pPr>
      <w:jc w:val="left"/>
    </w:pPr>
  </w:style>
  <w:style w:type="paragraph" w:customStyle="1" w:styleId="80">
    <w:name w:val="样式2"/>
    <w:basedOn w:val="1"/>
    <w:qFormat/>
    <w:uiPriority w:val="0"/>
    <w:pPr>
      <w:ind w:firstLine="200" w:firstLineChars="200"/>
    </w:pPr>
  </w:style>
  <w:style w:type="character" w:customStyle="1" w:styleId="81">
    <w:name w:val="font1"/>
    <w:qFormat/>
    <w:uiPriority w:val="0"/>
    <w:rPr>
      <w:rFonts w:hint="default" w:ascii="ˎ̥" w:hAnsi="ˎ̥"/>
      <w:color w:val="00000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1913</Words>
  <Characters>2144</Characters>
  <Lines>16</Lines>
  <Paragraphs>4</Paragraphs>
  <TotalTime>2</TotalTime>
  <ScaleCrop>false</ScaleCrop>
  <LinksUpToDate>false</LinksUpToDate>
  <CharactersWithSpaces>2152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2024-05-11T09:17:00Z</dcterms:created>
  <dc:creator>admin</dc:creator>
  <cp:lastModifiedBy>从心所欲不逾矩</cp:lastModifiedBy>
  <cp:lastPrinted>2024-02-27T05:12:00Z</cp:lastPrinted>
  <dcterms:modified xsi:type="dcterms:W3CDTF">2025-04-10T08:57:05Z</dcterms:modified>
  <dc:title>中央财政支持开展居家和社区养老服务改革试点</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5D9C0F259B7C40C0A2E560CCD5C14733_13</vt:lpwstr>
  </property>
  <property fmtid="{D5CDD505-2E9C-101B-9397-08002B2CF9AE}" pid="4" name="KSOTemplateDocerSaveRecord">
    <vt:lpwstr>eyJoZGlkIjoiMzUzYzA0ZDgyOTI4ZTM0NDYyNmJkNzNmYTFhNTA3YWQiLCJ1c2VySWQiOiIyMjg2OTE2NiJ9</vt:lpwstr>
  </property>
</Properties>
</file>